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219D" w14:textId="21A7A955" w:rsidR="4E91AF99" w:rsidRPr="00092AA3" w:rsidRDefault="00BA7C11" w:rsidP="00BA7C11">
      <w:pPr>
        <w:spacing w:after="0" w:line="240" w:lineRule="auto"/>
        <w:jc w:val="center"/>
        <w:rPr>
          <w:rFonts w:ascii="Verdana" w:hAnsi="Verdana"/>
          <w:b/>
          <w:sz w:val="40"/>
          <w:szCs w:val="40"/>
        </w:rPr>
      </w:pPr>
      <w:r>
        <w:rPr>
          <w:rFonts w:ascii="Verdana" w:hAnsi="Verdana"/>
          <w:b/>
          <w:sz w:val="40"/>
          <w:szCs w:val="40"/>
        </w:rPr>
        <w:t>Exempt St</w:t>
      </w:r>
      <w:r w:rsidR="4E91AF99" w:rsidRPr="00092AA3">
        <w:rPr>
          <w:rFonts w:ascii="Verdana" w:hAnsi="Verdana"/>
          <w:b/>
          <w:sz w:val="40"/>
          <w:szCs w:val="40"/>
        </w:rPr>
        <w:t>aff Council</w:t>
      </w:r>
    </w:p>
    <w:p w14:paraId="31DFBEF3" w14:textId="715F7808" w:rsidR="4E91AF99" w:rsidRPr="00092AA3" w:rsidRDefault="4E91AF99" w:rsidP="00BA7C11">
      <w:pPr>
        <w:spacing w:line="240" w:lineRule="auto"/>
        <w:jc w:val="center"/>
        <w:rPr>
          <w:sz w:val="24"/>
          <w:szCs w:val="24"/>
        </w:rPr>
      </w:pPr>
      <w:r w:rsidRPr="00092AA3">
        <w:rPr>
          <w:rFonts w:ascii="Calibri" w:eastAsia="Calibri" w:hAnsi="Calibri" w:cs="Calibri"/>
          <w:sz w:val="24"/>
          <w:szCs w:val="24"/>
        </w:rPr>
        <w:t xml:space="preserve">Tuesday, </w:t>
      </w:r>
      <w:r w:rsidR="00E419C4">
        <w:rPr>
          <w:rFonts w:ascii="Calibri" w:eastAsia="Calibri" w:hAnsi="Calibri" w:cs="Calibri"/>
          <w:sz w:val="24"/>
          <w:szCs w:val="24"/>
        </w:rPr>
        <w:t>March 27</w:t>
      </w:r>
      <w:r w:rsidR="003F0636">
        <w:rPr>
          <w:rFonts w:ascii="Calibri" w:eastAsia="Calibri" w:hAnsi="Calibri" w:cs="Calibri"/>
          <w:sz w:val="24"/>
          <w:szCs w:val="24"/>
        </w:rPr>
        <w:t>,</w:t>
      </w:r>
      <w:r w:rsidR="00874976">
        <w:rPr>
          <w:rFonts w:ascii="Calibri" w:eastAsia="Calibri" w:hAnsi="Calibri" w:cs="Calibri"/>
          <w:sz w:val="24"/>
          <w:szCs w:val="24"/>
        </w:rPr>
        <w:t xml:space="preserve"> 2018</w:t>
      </w:r>
      <w:r w:rsidRPr="00092AA3">
        <w:rPr>
          <w:rFonts w:ascii="Calibri" w:eastAsia="Calibri" w:hAnsi="Calibri" w:cs="Calibri"/>
          <w:sz w:val="24"/>
          <w:szCs w:val="24"/>
        </w:rPr>
        <w:t>– 2:30</w:t>
      </w:r>
      <w:r w:rsidR="00990E1A" w:rsidRPr="00092AA3">
        <w:rPr>
          <w:rFonts w:ascii="Calibri" w:eastAsia="Calibri" w:hAnsi="Calibri" w:cs="Calibri"/>
          <w:sz w:val="24"/>
          <w:szCs w:val="24"/>
        </w:rPr>
        <w:t xml:space="preserve"> </w:t>
      </w:r>
      <w:r w:rsidRPr="00092AA3">
        <w:rPr>
          <w:rFonts w:ascii="Calibri" w:eastAsia="Calibri" w:hAnsi="Calibri" w:cs="Calibri"/>
          <w:sz w:val="24"/>
          <w:szCs w:val="24"/>
        </w:rPr>
        <w:t xml:space="preserve">pm </w:t>
      </w:r>
      <w:r w:rsidR="00990E1A" w:rsidRPr="00092AA3">
        <w:rPr>
          <w:rFonts w:ascii="Calibri" w:eastAsia="Calibri" w:hAnsi="Calibri" w:cs="Calibri"/>
          <w:sz w:val="24"/>
          <w:szCs w:val="24"/>
        </w:rPr>
        <w:t>to 4:00 pm</w:t>
      </w:r>
    </w:p>
    <w:p w14:paraId="0B1DBD18" w14:textId="027B0B78" w:rsidR="00874976" w:rsidRDefault="00874976" w:rsidP="00BA7C11">
      <w:pPr>
        <w:spacing w:after="0" w:line="240" w:lineRule="auto"/>
        <w:jc w:val="center"/>
        <w:rPr>
          <w:rFonts w:ascii="Calibri" w:eastAsia="Calibri" w:hAnsi="Calibri" w:cs="Calibri"/>
          <w:sz w:val="24"/>
          <w:szCs w:val="24"/>
        </w:rPr>
      </w:pPr>
      <w:r w:rsidRPr="00874976">
        <w:rPr>
          <w:rFonts w:ascii="Calibri" w:eastAsia="Calibri" w:hAnsi="Calibri" w:cs="Calibri"/>
          <w:sz w:val="24"/>
          <w:szCs w:val="24"/>
        </w:rPr>
        <w:t xml:space="preserve">1610 University Ave. </w:t>
      </w:r>
      <w:r>
        <w:rPr>
          <w:rFonts w:ascii="Calibri" w:eastAsia="Calibri" w:hAnsi="Calibri" w:cs="Calibri"/>
          <w:sz w:val="24"/>
          <w:szCs w:val="24"/>
        </w:rPr>
        <w:t>– Room 118</w:t>
      </w:r>
    </w:p>
    <w:p w14:paraId="4573A0BB" w14:textId="77777777" w:rsidR="00874976" w:rsidRPr="00BA7C11" w:rsidRDefault="00874976" w:rsidP="00874976">
      <w:pPr>
        <w:spacing w:after="0" w:line="240" w:lineRule="auto"/>
        <w:jc w:val="center"/>
        <w:rPr>
          <w:rFonts w:ascii="Calibri" w:eastAsia="Calibri" w:hAnsi="Calibri" w:cs="Calibri"/>
          <w:sz w:val="16"/>
          <w:szCs w:val="16"/>
        </w:rPr>
      </w:pPr>
    </w:p>
    <w:p w14:paraId="3F06DD28" w14:textId="0E49940B" w:rsidR="00092AA3" w:rsidRDefault="00092AA3" w:rsidP="00BA7C11">
      <w:pPr>
        <w:spacing w:after="0" w:line="240" w:lineRule="auto"/>
        <w:jc w:val="center"/>
        <w:rPr>
          <w:rFonts w:ascii="Verdana" w:hAnsi="Verdana"/>
          <w:b/>
          <w:i/>
          <w:sz w:val="28"/>
          <w:szCs w:val="28"/>
        </w:rPr>
      </w:pPr>
      <w:r>
        <w:rPr>
          <w:rFonts w:ascii="Verdana" w:hAnsi="Verdana"/>
          <w:b/>
          <w:i/>
          <w:sz w:val="28"/>
          <w:szCs w:val="28"/>
        </w:rPr>
        <w:t>MEETING MINUTES</w:t>
      </w:r>
    </w:p>
    <w:p w14:paraId="37C12FFB" w14:textId="77777777" w:rsidR="00BA7C11" w:rsidRPr="00BA7C11" w:rsidRDefault="00BA7C11" w:rsidP="00BA7C11">
      <w:pPr>
        <w:spacing w:after="0" w:line="240" w:lineRule="auto"/>
        <w:jc w:val="center"/>
        <w:rPr>
          <w:rFonts w:ascii="Verdana" w:hAnsi="Verdana"/>
          <w:b/>
          <w:i/>
          <w:sz w:val="28"/>
          <w:szCs w:val="28"/>
        </w:rPr>
      </w:pPr>
    </w:p>
    <w:p w14:paraId="477F5661" w14:textId="4D9C514C" w:rsidR="00065882" w:rsidRPr="00065882" w:rsidRDefault="4E91AF99" w:rsidP="00065882">
      <w:pPr>
        <w:pStyle w:val="ListParagraph"/>
        <w:numPr>
          <w:ilvl w:val="0"/>
          <w:numId w:val="1"/>
        </w:numPr>
        <w:rPr>
          <w:rFonts w:eastAsiaTheme="minorEastAsia"/>
          <w:b/>
          <w:sz w:val="24"/>
          <w:szCs w:val="24"/>
        </w:rPr>
      </w:pPr>
      <w:r w:rsidRPr="00092AA3">
        <w:rPr>
          <w:rFonts w:ascii="Calibri" w:eastAsia="Calibri" w:hAnsi="Calibri" w:cs="Calibri"/>
          <w:b/>
          <w:sz w:val="24"/>
          <w:szCs w:val="24"/>
        </w:rPr>
        <w:t>Welcome</w:t>
      </w:r>
    </w:p>
    <w:p w14:paraId="584EE676" w14:textId="0917E4E1" w:rsidR="00DF7BA1" w:rsidRDefault="00874976" w:rsidP="00874976">
      <w:pPr>
        <w:rPr>
          <w:rFonts w:eastAsiaTheme="minorEastAsia"/>
          <w:sz w:val="24"/>
          <w:szCs w:val="24"/>
        </w:rPr>
      </w:pPr>
      <w:r w:rsidRPr="00874976">
        <w:rPr>
          <w:rFonts w:eastAsiaTheme="minorEastAsia"/>
          <w:sz w:val="24"/>
          <w:szCs w:val="24"/>
        </w:rPr>
        <w:t xml:space="preserve">Mr. </w:t>
      </w:r>
      <w:r w:rsidR="00E419C4">
        <w:rPr>
          <w:rFonts w:eastAsiaTheme="minorEastAsia"/>
          <w:sz w:val="24"/>
          <w:szCs w:val="24"/>
        </w:rPr>
        <w:t>Heath Nokes</w:t>
      </w:r>
      <w:r w:rsidR="00AC5609" w:rsidRPr="00874976">
        <w:rPr>
          <w:rFonts w:eastAsiaTheme="minorEastAsia"/>
          <w:sz w:val="24"/>
          <w:szCs w:val="24"/>
        </w:rPr>
        <w:t>,</w:t>
      </w:r>
      <w:r w:rsidR="00AC5609">
        <w:rPr>
          <w:rFonts w:eastAsiaTheme="minorEastAsia"/>
          <w:sz w:val="24"/>
          <w:szCs w:val="24"/>
        </w:rPr>
        <w:t xml:space="preserve"> ESC Chair,</w:t>
      </w:r>
      <w:r w:rsidR="00065882" w:rsidRPr="00065882">
        <w:rPr>
          <w:rFonts w:eastAsiaTheme="minorEastAsia"/>
          <w:sz w:val="24"/>
          <w:szCs w:val="24"/>
        </w:rPr>
        <w:t xml:space="preserve"> welcomed everyone to the </w:t>
      </w:r>
      <w:r>
        <w:rPr>
          <w:rFonts w:eastAsiaTheme="minorEastAsia"/>
          <w:sz w:val="24"/>
          <w:szCs w:val="24"/>
        </w:rPr>
        <w:t>January</w:t>
      </w:r>
      <w:r w:rsidR="00065882" w:rsidRPr="00065882">
        <w:rPr>
          <w:rFonts w:eastAsiaTheme="minorEastAsia"/>
          <w:sz w:val="24"/>
          <w:szCs w:val="24"/>
        </w:rPr>
        <w:t xml:space="preserve"> meeting of the Exempt Staff Council.</w:t>
      </w:r>
    </w:p>
    <w:p w14:paraId="400148A3" w14:textId="66F5E62D" w:rsidR="0006521E" w:rsidRPr="000967F4" w:rsidRDefault="000967F4" w:rsidP="0006521E">
      <w:pPr>
        <w:pStyle w:val="ListParagraph"/>
        <w:numPr>
          <w:ilvl w:val="0"/>
          <w:numId w:val="1"/>
        </w:numPr>
        <w:spacing w:after="0" w:line="240" w:lineRule="auto"/>
        <w:rPr>
          <w:b/>
        </w:rPr>
      </w:pPr>
      <w:r>
        <w:rPr>
          <w:rFonts w:ascii="Calibri" w:eastAsia="Calibri" w:hAnsi="Calibri" w:cs="Calibri"/>
          <w:b/>
          <w:sz w:val="24"/>
          <w:szCs w:val="24"/>
        </w:rPr>
        <w:t xml:space="preserve">Insurance Q&amp;A </w:t>
      </w:r>
      <w:r w:rsidRPr="000967F4">
        <w:rPr>
          <w:rFonts w:ascii="Calibri" w:eastAsia="Calibri" w:hAnsi="Calibri" w:cs="Calibri"/>
          <w:b/>
          <w:sz w:val="24"/>
          <w:szCs w:val="24"/>
        </w:rPr>
        <w:t>with R</w:t>
      </w:r>
      <w:r w:rsidR="0006521E" w:rsidRPr="000967F4">
        <w:rPr>
          <w:b/>
        </w:rPr>
        <w:t>ob Chance, Payroll Director</w:t>
      </w:r>
    </w:p>
    <w:p w14:paraId="5694FFD2" w14:textId="7C7C828E" w:rsidR="00F258B6" w:rsidRPr="000967F4" w:rsidRDefault="00F258B6" w:rsidP="00F258B6">
      <w:pPr>
        <w:spacing w:after="0" w:line="240" w:lineRule="auto"/>
        <w:rPr>
          <w:b/>
        </w:rPr>
      </w:pPr>
    </w:p>
    <w:p w14:paraId="220738DB" w14:textId="7EA28255" w:rsidR="00F258B6" w:rsidRPr="009E4F01" w:rsidRDefault="00F258B6" w:rsidP="00F258B6">
      <w:pPr>
        <w:spacing w:after="0" w:line="240" w:lineRule="auto"/>
      </w:pPr>
      <w:r>
        <w:rPr>
          <w:b/>
        </w:rPr>
        <w:t xml:space="preserve">Question: </w:t>
      </w:r>
      <w:r w:rsidR="00AF7301">
        <w:t xml:space="preserve">Can UT employees continue </w:t>
      </w:r>
      <w:r w:rsidRPr="009E4F01">
        <w:t>the state insurance plan after retirement</w:t>
      </w:r>
      <w:r w:rsidR="00AF7301">
        <w:t xml:space="preserve">? </w:t>
      </w:r>
      <w:r w:rsidR="009E4F01">
        <w:t xml:space="preserve"> </w:t>
      </w:r>
      <w:r w:rsidRPr="009E4F01">
        <w:t xml:space="preserve"> </w:t>
      </w:r>
    </w:p>
    <w:p w14:paraId="0A1CEDBF" w14:textId="77777777" w:rsidR="00F258B6" w:rsidRPr="00F258B6" w:rsidRDefault="00F258B6" w:rsidP="00F258B6">
      <w:pPr>
        <w:spacing w:after="0" w:line="240" w:lineRule="auto"/>
        <w:rPr>
          <w:b/>
        </w:rPr>
      </w:pPr>
      <w:r w:rsidRPr="00F258B6">
        <w:rPr>
          <w:b/>
        </w:rPr>
        <w:t xml:space="preserve"> </w:t>
      </w:r>
    </w:p>
    <w:p w14:paraId="4CBEA301" w14:textId="3B205D9E" w:rsidR="00F258B6" w:rsidRPr="009E4F01" w:rsidRDefault="000967F4" w:rsidP="00F258B6">
      <w:pPr>
        <w:spacing w:after="0" w:line="240" w:lineRule="auto"/>
      </w:pPr>
      <w:r>
        <w:rPr>
          <w:b/>
        </w:rPr>
        <w:t xml:space="preserve">Mr. </w:t>
      </w:r>
      <w:r w:rsidR="00F258B6" w:rsidRPr="00F258B6">
        <w:rPr>
          <w:b/>
        </w:rPr>
        <w:t xml:space="preserve">Chance: </w:t>
      </w:r>
      <w:r w:rsidR="00F258B6" w:rsidRPr="009E4F01">
        <w:t>Retiree coverage is only available to employees hired before July 1, 2015</w:t>
      </w:r>
      <w:r w:rsidR="00AF7301">
        <w:t>. For retirees who have Tennessee Consolidated Retirement System (TCRS), they are eligible when they have: t</w:t>
      </w:r>
      <w:r w:rsidR="00F258B6" w:rsidRPr="009E4F01">
        <w:t xml:space="preserve">en years of creditable service and at least three years of continuous insurance coverage in the plan immediately prior to </w:t>
      </w:r>
      <w:r w:rsidR="00AF7301">
        <w:t>final termination of employment; or</w:t>
      </w:r>
      <w:r w:rsidR="00F258B6" w:rsidRPr="009E4F01">
        <w:t xml:space="preserve"> Twenty years of creditable service and at least one year of continuous insurance coverage in the plan immediately prior to final termination of employment.</w:t>
      </w:r>
    </w:p>
    <w:p w14:paraId="7577E92D" w14:textId="77777777" w:rsidR="009E4F01" w:rsidRPr="009E4F01" w:rsidRDefault="009E4F01" w:rsidP="00F258B6">
      <w:pPr>
        <w:spacing w:after="0" w:line="240" w:lineRule="auto"/>
      </w:pPr>
    </w:p>
    <w:p w14:paraId="5B6B11CE" w14:textId="60602774" w:rsidR="00F258B6" w:rsidRDefault="00AF7301" w:rsidP="009E4F01">
      <w:pPr>
        <w:spacing w:after="0" w:line="240" w:lineRule="auto"/>
      </w:pPr>
      <w:r>
        <w:t xml:space="preserve">For retirees who have </w:t>
      </w:r>
      <w:r w:rsidRPr="00AF7301">
        <w:t>Optional Retirement Program (ORP)</w:t>
      </w:r>
      <w:r>
        <w:t>, they are eligible when they have: t</w:t>
      </w:r>
      <w:r w:rsidR="00F258B6" w:rsidRPr="009E4F01">
        <w:t>en years of creditable service, must be age 55 at the time employment ends with the participating agency and at least three years of continuous insurance coverage in the plan immediately prior to f</w:t>
      </w:r>
      <w:r>
        <w:t>inal termination for retirement; or t</w:t>
      </w:r>
      <w:r w:rsidR="009E4F01" w:rsidRPr="009E4F01">
        <w:t>wenty years of creditable service, must be age 55 and have at least one year of continuous insurance coverage in the plan immediately prior to fi</w:t>
      </w:r>
      <w:r>
        <w:t xml:space="preserve">nal termination for retirement; or </w:t>
      </w:r>
      <w:r w:rsidR="009E4F01" w:rsidRPr="009E4F01">
        <w:t>Twenty-five years of creditable service and one year of continuous insurance coverage in the plan immediately prior to final termination for retirement.</w:t>
      </w:r>
    </w:p>
    <w:p w14:paraId="1DFC7AD6" w14:textId="7A01156B" w:rsidR="009E4F01" w:rsidRDefault="009E4F01" w:rsidP="009E4F01">
      <w:pPr>
        <w:spacing w:after="0" w:line="240" w:lineRule="auto"/>
      </w:pPr>
    </w:p>
    <w:p w14:paraId="253CB450" w14:textId="06FE38A2" w:rsidR="009E4F01" w:rsidRPr="006916F4" w:rsidRDefault="009E4F01" w:rsidP="00AF7301">
      <w:pPr>
        <w:spacing w:after="0" w:line="240" w:lineRule="auto"/>
      </w:pPr>
      <w:r w:rsidRPr="009E4F01">
        <w:rPr>
          <w:b/>
        </w:rPr>
        <w:t xml:space="preserve">Question: </w:t>
      </w:r>
      <w:r w:rsidR="006A4141">
        <w:t>Are there a</w:t>
      </w:r>
      <w:r w:rsidR="006916F4">
        <w:t>ny</w:t>
      </w:r>
      <w:r w:rsidR="00AF7301" w:rsidRPr="006916F4">
        <w:t xml:space="preserve"> updates on conducting wellness programs to receive cash incentives for those who participate in UT Health Insurance? </w:t>
      </w:r>
    </w:p>
    <w:p w14:paraId="7674A2E2" w14:textId="77777777" w:rsidR="00AF7301" w:rsidRPr="00AF7301" w:rsidRDefault="00AF7301" w:rsidP="00AF7301">
      <w:pPr>
        <w:spacing w:after="0" w:line="240" w:lineRule="auto"/>
        <w:rPr>
          <w:b/>
        </w:rPr>
      </w:pPr>
    </w:p>
    <w:p w14:paraId="490F4030" w14:textId="56FF9102" w:rsidR="00AF7301" w:rsidRDefault="000967F4" w:rsidP="009E4F01">
      <w:pPr>
        <w:spacing w:after="0" w:line="240" w:lineRule="auto"/>
      </w:pPr>
      <w:r>
        <w:rPr>
          <w:b/>
        </w:rPr>
        <w:t xml:space="preserve">Mr. </w:t>
      </w:r>
      <w:r w:rsidR="009E4F01">
        <w:rPr>
          <w:b/>
        </w:rPr>
        <w:t xml:space="preserve">Chance: </w:t>
      </w:r>
      <w:r w:rsidR="009E4F01" w:rsidRPr="009E4F01">
        <w:t>There is an actual restraining order against the State regarding the wellness plan due to contract issues</w:t>
      </w:r>
      <w:r w:rsidR="00AF7301">
        <w:t xml:space="preserve">. One of the </w:t>
      </w:r>
      <w:r w:rsidR="00AF7301" w:rsidRPr="00AF7301">
        <w:t>proposers filed a protest</w:t>
      </w:r>
      <w:r w:rsidR="00AF7301">
        <w:t>. We do not have any updates yet</w:t>
      </w:r>
      <w:r w:rsidR="009E4F01" w:rsidRPr="009E4F01">
        <w:t>.</w:t>
      </w:r>
      <w:r w:rsidR="009E4F01">
        <w:t xml:space="preserve"> </w:t>
      </w:r>
      <w:r w:rsidR="00AF7301">
        <w:t>However, since t</w:t>
      </w:r>
      <w:r w:rsidR="00AF7301" w:rsidRPr="00AF7301">
        <w:t>he Partnership PPO went away in 2017 and was replaced with the Premi</w:t>
      </w:r>
      <w:r w:rsidR="006916F4">
        <w:t>er PPO, t</w:t>
      </w:r>
      <w:r w:rsidR="00AF7301" w:rsidRPr="00AF7301">
        <w:t xml:space="preserve">here is no Partnership Promise in 2018. So there is no March 15 deadline for the </w:t>
      </w:r>
      <w:r w:rsidR="006916F4">
        <w:t>Well-Being Assessment (</w:t>
      </w:r>
      <w:r w:rsidR="00AF7301" w:rsidRPr="00AF7301">
        <w:t>WBA</w:t>
      </w:r>
      <w:r w:rsidR="006916F4">
        <w:t>)</w:t>
      </w:r>
      <w:r w:rsidR="00AF7301" w:rsidRPr="00AF7301">
        <w:t xml:space="preserve"> and no July 15 deadline for the biometric screening. Members who were enrolled in the Partnership PPO in 2017 and made no changes during annual enrollment were moved to the Premier PPO automatically.</w:t>
      </w:r>
    </w:p>
    <w:p w14:paraId="36BFAFB5" w14:textId="72C4731D" w:rsidR="00B469BD" w:rsidRDefault="00B469BD" w:rsidP="009E4F01">
      <w:pPr>
        <w:spacing w:after="0" w:line="240" w:lineRule="auto"/>
      </w:pPr>
    </w:p>
    <w:p w14:paraId="77253646" w14:textId="2A1FDF9C" w:rsidR="00B469BD" w:rsidRDefault="00B469BD" w:rsidP="009E4F01">
      <w:pPr>
        <w:spacing w:after="0" w:line="240" w:lineRule="auto"/>
        <w:rPr>
          <w:b/>
        </w:rPr>
      </w:pPr>
      <w:r>
        <w:rPr>
          <w:b/>
        </w:rPr>
        <w:t xml:space="preserve">Question: </w:t>
      </w:r>
      <w:r w:rsidR="006A4141">
        <w:t>Will</w:t>
      </w:r>
      <w:r w:rsidR="006916F4" w:rsidRPr="006916F4">
        <w:t xml:space="preserve"> EyeMed Visio</w:t>
      </w:r>
      <w:r w:rsidR="006916F4">
        <w:t>n insurance will replace Davis V</w:t>
      </w:r>
      <w:r w:rsidR="006A4141">
        <w:t>ision insurance?</w:t>
      </w:r>
    </w:p>
    <w:p w14:paraId="3ECF61E9" w14:textId="77777777" w:rsidR="00B469BD" w:rsidRDefault="00B469BD" w:rsidP="009E4F01">
      <w:pPr>
        <w:spacing w:after="0" w:line="240" w:lineRule="auto"/>
        <w:rPr>
          <w:b/>
        </w:rPr>
      </w:pPr>
    </w:p>
    <w:p w14:paraId="758120DC" w14:textId="7C4582E3" w:rsidR="00B469BD" w:rsidRDefault="000967F4" w:rsidP="00190C01">
      <w:pPr>
        <w:spacing w:after="0" w:line="240" w:lineRule="auto"/>
      </w:pPr>
      <w:r>
        <w:rPr>
          <w:b/>
        </w:rPr>
        <w:t>Mr.</w:t>
      </w:r>
      <w:r w:rsidR="006916F4">
        <w:rPr>
          <w:b/>
        </w:rPr>
        <w:t xml:space="preserve"> Chance: </w:t>
      </w:r>
      <w:r w:rsidR="00150C75">
        <w:t>The State of TN formed a five-</w:t>
      </w:r>
      <w:r w:rsidR="006916F4" w:rsidRPr="006916F4">
        <w:t>member committee to review the vision plan proposal</w:t>
      </w:r>
      <w:r w:rsidR="00150C75">
        <w:t>s</w:t>
      </w:r>
      <w:r w:rsidR="006916F4" w:rsidRPr="006916F4">
        <w:t xml:space="preserve"> last year. Two vendors </w:t>
      </w:r>
      <w:r w:rsidR="00150C75">
        <w:t xml:space="preserve">were selected to the last round: </w:t>
      </w:r>
      <w:r w:rsidR="006916F4" w:rsidRPr="006916F4">
        <w:t>Davis Vision and MetLife Vision. Davis eventually won the contract. EyeMed did not rebid for the vision insurance</w:t>
      </w:r>
      <w:r w:rsidR="00150C75">
        <w:t xml:space="preserve"> last year</w:t>
      </w:r>
      <w:r w:rsidR="006916F4" w:rsidRPr="006916F4">
        <w:t xml:space="preserve">. Since UT is on the state plan, we are using Davis Vision as well. </w:t>
      </w:r>
      <w:r w:rsidR="006916F4">
        <w:t>Davis vision offers two types of plan. While they have the same network, the basic plan o</w:t>
      </w:r>
      <w:r w:rsidR="00B469BD">
        <w:t>ffers discounted rat</w:t>
      </w:r>
      <w:r w:rsidR="006916F4">
        <w:t>es and allowances for services; the e</w:t>
      </w:r>
      <w:r w:rsidR="00B469BD">
        <w:t>xpanded Plan</w:t>
      </w:r>
      <w:r w:rsidR="006916F4">
        <w:t xml:space="preserve"> provides</w:t>
      </w:r>
      <w:r w:rsidR="00B469BD">
        <w:t xml:space="preserve"> services with a combination of copays, greater allowances than the Basic Plan and discounted rates.</w:t>
      </w:r>
      <w:r w:rsidR="00190C01">
        <w:t xml:space="preserve"> </w:t>
      </w:r>
      <w:r w:rsidR="006916F4">
        <w:t>Additionally, b</w:t>
      </w:r>
      <w:r w:rsidR="00190C01">
        <w:t>oth plans offer the same services, including:</w:t>
      </w:r>
      <w:r w:rsidR="00150C75">
        <w:t xml:space="preserve"> r</w:t>
      </w:r>
      <w:r w:rsidR="00190C01">
        <w:t>outine eye exam once every calendar year</w:t>
      </w:r>
      <w:r w:rsidR="006916F4">
        <w:t>; f</w:t>
      </w:r>
      <w:r w:rsidR="00190C01">
        <w:t>rames once every two calendar years</w:t>
      </w:r>
      <w:r w:rsidR="006916F4">
        <w:t>; c</w:t>
      </w:r>
      <w:r w:rsidR="00190C01">
        <w:t>hoice of eyeglass lenses or contact lenses once every calendar year</w:t>
      </w:r>
      <w:r w:rsidR="006916F4">
        <w:t>; and d</w:t>
      </w:r>
      <w:r w:rsidR="00190C01">
        <w:t>iscount on LASIK/refractive surgery</w:t>
      </w:r>
      <w:r w:rsidR="006916F4">
        <w:t xml:space="preserve">. </w:t>
      </w:r>
    </w:p>
    <w:p w14:paraId="542AC3DE" w14:textId="07A8F498" w:rsidR="00190C01" w:rsidRDefault="00190C01" w:rsidP="00190C01">
      <w:pPr>
        <w:spacing w:after="0" w:line="240" w:lineRule="auto"/>
      </w:pPr>
    </w:p>
    <w:p w14:paraId="3F5E0BE7" w14:textId="727574EF" w:rsidR="009E4F01" w:rsidRPr="006916F4" w:rsidRDefault="006A4141" w:rsidP="009E4F01">
      <w:pPr>
        <w:spacing w:after="0" w:line="240" w:lineRule="auto"/>
      </w:pPr>
      <w:r>
        <w:rPr>
          <w:b/>
        </w:rPr>
        <w:t>Question:</w:t>
      </w:r>
      <w:r>
        <w:t xml:space="preserve"> Will</w:t>
      </w:r>
      <w:r w:rsidR="000967F4">
        <w:t xml:space="preserve"> more information </w:t>
      </w:r>
      <w:r>
        <w:t>b</w:t>
      </w:r>
      <w:r w:rsidR="000967F4">
        <w:t>e shared</w:t>
      </w:r>
      <w:r w:rsidR="006916F4" w:rsidRPr="006916F4">
        <w:t xml:space="preserve"> </w:t>
      </w:r>
      <w:r w:rsidR="00150C75">
        <w:t>regarding</w:t>
      </w:r>
      <w:r w:rsidR="006916F4" w:rsidRPr="006916F4">
        <w:t xml:space="preserve"> Telehealth</w:t>
      </w:r>
      <w:r w:rsidR="000967F4">
        <w:t xml:space="preserve"> services</w:t>
      </w:r>
      <w:r>
        <w:t xml:space="preserve">? </w:t>
      </w:r>
      <w:r w:rsidR="006916F4" w:rsidRPr="006916F4">
        <w:t xml:space="preserve"> </w:t>
      </w:r>
    </w:p>
    <w:p w14:paraId="60E510AF" w14:textId="4EBE0475" w:rsidR="00190C01" w:rsidRDefault="00190C01" w:rsidP="009E4F01">
      <w:pPr>
        <w:spacing w:after="0" w:line="240" w:lineRule="auto"/>
        <w:rPr>
          <w:b/>
        </w:rPr>
      </w:pPr>
    </w:p>
    <w:p w14:paraId="40FEFD4C" w14:textId="38B5E07A" w:rsidR="00844FFF" w:rsidRDefault="000967F4" w:rsidP="000967F4">
      <w:pPr>
        <w:spacing w:after="0" w:line="240" w:lineRule="auto"/>
      </w:pPr>
      <w:r>
        <w:rPr>
          <w:b/>
        </w:rPr>
        <w:t>Mr.</w:t>
      </w:r>
      <w:r w:rsidR="00190C01">
        <w:rPr>
          <w:b/>
        </w:rPr>
        <w:t xml:space="preserve"> Chance: </w:t>
      </w:r>
      <w:r w:rsidR="00190C01" w:rsidRPr="00190C01">
        <w:t>You must pre-register with your network carrier (</w:t>
      </w:r>
      <w:r w:rsidR="006916F4" w:rsidRPr="006916F4">
        <w:t>Blu</w:t>
      </w:r>
      <w:r w:rsidR="006916F4">
        <w:t xml:space="preserve">eCross BlueShield of Tennessee </w:t>
      </w:r>
      <w:r w:rsidR="00190C01" w:rsidRPr="00190C01">
        <w:t xml:space="preserve">or Cigna) and go through the network carrier programs (PhysicianNow, MDLive, Amwell) to use the state-sponsored Telehealth program for medical services. </w:t>
      </w:r>
      <w:r w:rsidR="006916F4">
        <w:t>PPO Members has a copay</w:t>
      </w:r>
      <w:r>
        <w:t xml:space="preserve"> of $15 (in-network) f</w:t>
      </w:r>
      <w:r w:rsidRPr="000967F4">
        <w:t>o</w:t>
      </w:r>
      <w:r>
        <w:t xml:space="preserve">r non-emergency medical issues such as </w:t>
      </w:r>
      <w:r w:rsidRPr="000967F4">
        <w:t>allergies, asthma, bronchitis, cold &amp; flu, infections, fever, ear aches,</w:t>
      </w:r>
      <w:r>
        <w:t xml:space="preserve"> nausea, pink eye, and sore throat. The Telehealth service is available 24/7, </w:t>
      </w:r>
      <w:r w:rsidR="00844FFF">
        <w:t>including nights, weekends and holidays</w:t>
      </w:r>
      <w:r>
        <w:t>. It is helpful when</w:t>
      </w:r>
      <w:r w:rsidR="00150C75">
        <w:t>:</w:t>
      </w:r>
      <w:r>
        <w:t xml:space="preserve"> y</w:t>
      </w:r>
      <w:r w:rsidR="00844FFF">
        <w:t>our docto</w:t>
      </w:r>
      <w:r>
        <w:t>r</w:t>
      </w:r>
      <w:r w:rsidR="00150C75">
        <w:t xml:space="preserve"> or pediatrician is unavailable;</w:t>
      </w:r>
      <w:r>
        <w:t xml:space="preserve"> </w:t>
      </w:r>
      <w:r w:rsidR="00844FFF">
        <w:t>It's not convenient to leave your home or work</w:t>
      </w:r>
      <w:r w:rsidR="00150C75">
        <w:t xml:space="preserve">; and/or </w:t>
      </w:r>
      <w:r>
        <w:t xml:space="preserve">if you </w:t>
      </w:r>
      <w:r w:rsidR="00844FFF">
        <w:t>are traveling and need medical care</w:t>
      </w:r>
      <w:r>
        <w:t xml:space="preserve">. </w:t>
      </w:r>
    </w:p>
    <w:p w14:paraId="376583E2" w14:textId="77777777" w:rsidR="000967F4" w:rsidRPr="000967F4" w:rsidRDefault="000967F4" w:rsidP="000967F4">
      <w:pPr>
        <w:spacing w:after="0" w:line="240" w:lineRule="auto"/>
      </w:pPr>
    </w:p>
    <w:p w14:paraId="1614F12E" w14:textId="14228FCB" w:rsidR="00844FFF" w:rsidRDefault="00844FFF" w:rsidP="000967F4">
      <w:pPr>
        <w:pStyle w:val="ListParagraph"/>
        <w:numPr>
          <w:ilvl w:val="0"/>
          <w:numId w:val="1"/>
        </w:numPr>
        <w:spacing w:after="0" w:line="240" w:lineRule="auto"/>
        <w:rPr>
          <w:rFonts w:ascii="Calibri" w:eastAsia="Calibri" w:hAnsi="Calibri" w:cs="Calibri"/>
          <w:b/>
          <w:sz w:val="24"/>
          <w:szCs w:val="24"/>
        </w:rPr>
      </w:pPr>
      <w:r w:rsidRPr="000967F4">
        <w:rPr>
          <w:rFonts w:ascii="Calibri" w:eastAsia="Calibri" w:hAnsi="Calibri" w:cs="Calibri"/>
          <w:b/>
          <w:sz w:val="24"/>
          <w:szCs w:val="24"/>
        </w:rPr>
        <w:t xml:space="preserve">Issues/Questions from Constituents: </w:t>
      </w:r>
    </w:p>
    <w:p w14:paraId="0CF31812" w14:textId="77777777" w:rsidR="000967F4" w:rsidRPr="000967F4" w:rsidRDefault="000967F4" w:rsidP="000967F4">
      <w:pPr>
        <w:pStyle w:val="ListParagraph"/>
        <w:spacing w:after="0" w:line="240" w:lineRule="auto"/>
        <w:ind w:left="360"/>
        <w:rPr>
          <w:rFonts w:ascii="Calibri" w:eastAsia="Calibri" w:hAnsi="Calibri" w:cs="Calibri"/>
          <w:b/>
          <w:sz w:val="24"/>
          <w:szCs w:val="24"/>
        </w:rPr>
      </w:pPr>
    </w:p>
    <w:p w14:paraId="441D3419" w14:textId="7DA66B4B" w:rsidR="000967F4" w:rsidRDefault="00844FFF" w:rsidP="00844FFF">
      <w:r w:rsidRPr="000967F4">
        <w:rPr>
          <w:b/>
        </w:rPr>
        <w:t>Question:</w:t>
      </w:r>
      <w:r w:rsidRPr="000967F4">
        <w:t xml:space="preserve"> Will</w:t>
      </w:r>
      <w:r w:rsidR="006A4141">
        <w:t xml:space="preserve"> the</w:t>
      </w:r>
      <w:r w:rsidRPr="000967F4">
        <w:t xml:space="preserve"> Altria/Phillip Morris sponsorship go away after </w:t>
      </w:r>
      <w:r w:rsidR="000967F4">
        <w:t xml:space="preserve">the </w:t>
      </w:r>
      <w:r w:rsidR="006A4141">
        <w:t>campus goes “smoke f</w:t>
      </w:r>
      <w:r w:rsidRPr="000967F4">
        <w:t>ree”?</w:t>
      </w:r>
      <w:r w:rsidRPr="00844FFF">
        <w:t xml:space="preserve"> </w:t>
      </w:r>
    </w:p>
    <w:p w14:paraId="0A23297B" w14:textId="540C9A58" w:rsidR="00844FFF" w:rsidRPr="000967F4" w:rsidRDefault="000967F4" w:rsidP="00844FFF">
      <w:r w:rsidRPr="000967F4">
        <w:rPr>
          <w:b/>
        </w:rPr>
        <w:t>Dr. Mary Lucal, Associate Vice Chancellor for Human Resources, contacted Dr. Tim Cross, Chancellor for The University of Tennessee Institute of Agriculture (UTIA), after to the meeting. Dr. Cross provided the following response:</w:t>
      </w:r>
      <w:r>
        <w:t xml:space="preserve"> </w:t>
      </w:r>
      <w:r w:rsidR="00844FFF" w:rsidRPr="000967F4">
        <w:t>UTIA has received corporate support from tobacco companies to conduct research, educate students, and employ student interns. The scope of this work is broad, and while it includes tobacco production and marketing, it also includes developing a workforce to serve the broad needs of our agricultural industry and address agricultural issues faced by farmers. We value the relationships we have maintained for decades with these partners, and look forward to our continued work in tobacco production.</w:t>
      </w:r>
    </w:p>
    <w:p w14:paraId="5E6116CD" w14:textId="6C02468D" w:rsidR="00844FFF" w:rsidRPr="000967F4" w:rsidRDefault="000967F4" w:rsidP="00844FFF">
      <w:r w:rsidRPr="000967F4">
        <w:rPr>
          <w:b/>
        </w:rPr>
        <w:t>Question:</w:t>
      </w:r>
      <w:r>
        <w:t xml:space="preserve"> </w:t>
      </w:r>
      <w:r w:rsidR="00844FFF" w:rsidRPr="000967F4">
        <w:t xml:space="preserve"> </w:t>
      </w:r>
      <w:r w:rsidRPr="000967F4">
        <w:t xml:space="preserve">How </w:t>
      </w:r>
      <w:r w:rsidR="006A4141">
        <w:t>will</w:t>
      </w:r>
      <w:r w:rsidRPr="000967F4">
        <w:t xml:space="preserve"> the</w:t>
      </w:r>
      <w:r w:rsidR="006A4141">
        <w:t xml:space="preserve"> s</w:t>
      </w:r>
      <w:r w:rsidR="00150C75">
        <w:t>moke-free</w:t>
      </w:r>
      <w:r w:rsidRPr="000967F4">
        <w:t xml:space="preserve"> policy </w:t>
      </w:r>
      <w:r w:rsidR="006A4141">
        <w:t xml:space="preserve">be </w:t>
      </w:r>
      <w:r w:rsidRPr="000967F4">
        <w:t>enforced?</w:t>
      </w:r>
      <w:r>
        <w:t xml:space="preserve"> Will supervisors be the enforcers? </w:t>
      </w:r>
    </w:p>
    <w:p w14:paraId="596EB51C" w14:textId="3216BC27" w:rsidR="00F65B11" w:rsidRDefault="000967F4" w:rsidP="000967F4">
      <w:r w:rsidRPr="000967F4">
        <w:rPr>
          <w:b/>
        </w:rPr>
        <w:t xml:space="preserve">Dr. </w:t>
      </w:r>
      <w:r w:rsidR="00844FFF" w:rsidRPr="000967F4">
        <w:rPr>
          <w:b/>
        </w:rPr>
        <w:t>Lucal:</w:t>
      </w:r>
      <w:r>
        <w:t xml:space="preserve"> For the most part, the policy will rely on voluntary compliance. Creating a positive and supportive smoke-free environment is a responsibility that we all share. All members of the campus community are encouraged to promote compliance </w:t>
      </w:r>
      <w:r w:rsidR="006A4141">
        <w:t xml:space="preserve">through </w:t>
      </w:r>
      <w:r>
        <w:t xml:space="preserve">a spirit of thoughtfulness, </w:t>
      </w:r>
      <w:r w:rsidR="00F65B11">
        <w:t>consideration, and cooperation.</w:t>
      </w:r>
    </w:p>
    <w:p w14:paraId="1C478DB3" w14:textId="58CDFEE8" w:rsidR="000967F4" w:rsidRDefault="000967F4" w:rsidP="00844FFF">
      <w:r>
        <w:t xml:space="preserve">While the emphasis is on education and support rather than penalties, violations are subject to disciplinary action as with any university policy. Faculty and staff </w:t>
      </w:r>
      <w:r w:rsidR="006A4141">
        <w:t>may</w:t>
      </w:r>
      <w:r>
        <w:t xml:space="preserve"> discuss concerns about violations with their immediate supervisor; students can bring their concerns to the Office of Student Conduct and Community Standards.</w:t>
      </w:r>
      <w:r w:rsidR="00F65B11">
        <w:t xml:space="preserve"> Human Resources will be working </w:t>
      </w:r>
      <w:r w:rsidR="006A4141">
        <w:t>as the triage department for</w:t>
      </w:r>
      <w:r w:rsidR="00F65B11">
        <w:t xml:space="preserve"> smoke free violation</w:t>
      </w:r>
      <w:r w:rsidR="006A4141">
        <w:t>s</w:t>
      </w:r>
      <w:r w:rsidR="00F65B11">
        <w:t xml:space="preserve">. Visit </w:t>
      </w:r>
      <w:hyperlink r:id="rId8" w:history="1">
        <w:r w:rsidR="00F65B11" w:rsidRPr="0043641C">
          <w:rPr>
            <w:rStyle w:val="Hyperlink"/>
          </w:rPr>
          <w:t>https://bewell.utk.edu/policy/</w:t>
        </w:r>
      </w:hyperlink>
      <w:r w:rsidR="00F65B11">
        <w:t xml:space="preserve"> for more information. </w:t>
      </w:r>
    </w:p>
    <w:p w14:paraId="169A3216" w14:textId="27A533EE" w:rsidR="003263AF" w:rsidRPr="000967F4" w:rsidRDefault="003263AF" w:rsidP="003263AF">
      <w:r w:rsidRPr="00F65B11">
        <w:rPr>
          <w:b/>
        </w:rPr>
        <w:t>Q</w:t>
      </w:r>
      <w:r w:rsidR="00F65B11" w:rsidRPr="00F65B11">
        <w:rPr>
          <w:b/>
        </w:rPr>
        <w:t>uestion</w:t>
      </w:r>
      <w:r w:rsidRPr="00F65B11">
        <w:rPr>
          <w:b/>
        </w:rPr>
        <w:t>:</w:t>
      </w:r>
      <w:r w:rsidRPr="000967F4">
        <w:t xml:space="preserve"> What areas of campus will the </w:t>
      </w:r>
      <w:r w:rsidR="006A4141">
        <w:t>s</w:t>
      </w:r>
      <w:r w:rsidR="00150C75">
        <w:t>moke-free</w:t>
      </w:r>
      <w:r w:rsidRPr="000967F4">
        <w:t xml:space="preserve"> policy cover?</w:t>
      </w:r>
    </w:p>
    <w:p w14:paraId="6C9F8A48" w14:textId="015195BD" w:rsidR="003263AF" w:rsidRPr="000967F4" w:rsidRDefault="00F65B11" w:rsidP="003263AF">
      <w:r w:rsidRPr="00150C75">
        <w:rPr>
          <w:b/>
        </w:rPr>
        <w:t>Dr.</w:t>
      </w:r>
      <w:r w:rsidR="003263AF" w:rsidRPr="00150C75">
        <w:rPr>
          <w:b/>
        </w:rPr>
        <w:t xml:space="preserve"> Lucal:</w:t>
      </w:r>
      <w:r w:rsidR="003263AF" w:rsidRPr="000967F4">
        <w:t xml:space="preserve"> The policy covers all campus buildings and all outdoor spaces with the exception of sidewalks owned and maintained by the city of Knoxville</w:t>
      </w:r>
      <w:r w:rsidR="006A4141">
        <w:t>. Please also see the attached s</w:t>
      </w:r>
      <w:r w:rsidR="003263AF" w:rsidRPr="000967F4">
        <w:t xml:space="preserve">moke-free campus map. </w:t>
      </w:r>
    </w:p>
    <w:p w14:paraId="00FA1ED0" w14:textId="0248305E" w:rsidR="002416F7" w:rsidRPr="000967F4" w:rsidRDefault="00F65B11" w:rsidP="002416F7">
      <w:r w:rsidRPr="00F65B11">
        <w:rPr>
          <w:b/>
        </w:rPr>
        <w:t>Question:</w:t>
      </w:r>
      <w:r w:rsidR="002416F7" w:rsidRPr="000967F4">
        <w:t xml:space="preserve"> Is the university requiring that people quit smoking?</w:t>
      </w:r>
    </w:p>
    <w:p w14:paraId="3FDDF7BA" w14:textId="58E2CA8B" w:rsidR="00F65B11" w:rsidRDefault="00F65B11" w:rsidP="00F65B11">
      <w:r w:rsidRPr="00F65B11">
        <w:rPr>
          <w:b/>
        </w:rPr>
        <w:t>Dr. Lucal</w:t>
      </w:r>
      <w:r w:rsidR="002416F7" w:rsidRPr="00F65B11">
        <w:rPr>
          <w:b/>
        </w:rPr>
        <w:t>:</w:t>
      </w:r>
      <w:r w:rsidR="002416F7" w:rsidRPr="000967F4">
        <w:t xml:space="preserve"> No, although all members of the </w:t>
      </w:r>
      <w:r w:rsidR="006A4141">
        <w:t>campus</w:t>
      </w:r>
      <w:r w:rsidR="002416F7" w:rsidRPr="000967F4">
        <w:t xml:space="preserve"> community are encouraged to consider quitting. </w:t>
      </w:r>
      <w:r>
        <w:t>We</w:t>
      </w:r>
      <w:r w:rsidR="006A4141">
        <w:t xml:space="preserve"> will provide the start date of the s</w:t>
      </w:r>
      <w:r>
        <w:t xml:space="preserve">moke-free policy, the areas that smoke is prohibited, and </w:t>
      </w:r>
      <w:r w:rsidR="00150C75">
        <w:t>available cessation resources in compliance with the new policy.</w:t>
      </w:r>
    </w:p>
    <w:p w14:paraId="302EEA76" w14:textId="102633C5" w:rsidR="003263AF" w:rsidRPr="000967F4" w:rsidRDefault="00F65B11" w:rsidP="00F65B11">
      <w:r w:rsidRPr="00F65B11">
        <w:rPr>
          <w:b/>
        </w:rPr>
        <w:t>Question:</w:t>
      </w:r>
      <w:r>
        <w:t xml:space="preserve"> </w:t>
      </w:r>
      <w:r w:rsidR="002416F7" w:rsidRPr="000967F4">
        <w:t>Is there a limit to the number of smoke breaks allowed to an employee?</w:t>
      </w:r>
    </w:p>
    <w:p w14:paraId="5F3C81C9" w14:textId="50DFB1B6" w:rsidR="002416F7" w:rsidRPr="000967F4" w:rsidRDefault="00F65B11" w:rsidP="002416F7">
      <w:r w:rsidRPr="00150C75">
        <w:rPr>
          <w:b/>
        </w:rPr>
        <w:t>Dr. Lucal:</w:t>
      </w:r>
      <w:r>
        <w:t xml:space="preserve"> The state law requires employers to offer 3</w:t>
      </w:r>
      <w:r w:rsidR="006A4141">
        <w:t xml:space="preserve">0-minute breaks to employees for </w:t>
      </w:r>
      <w:r>
        <w:t xml:space="preserve">every 6 hours of work. </w:t>
      </w:r>
      <w:r w:rsidR="002416F7" w:rsidRPr="000967F4">
        <w:t xml:space="preserve">Most departments </w:t>
      </w:r>
      <w:r w:rsidR="006A4141">
        <w:t>utilize</w:t>
      </w:r>
      <w:r w:rsidR="002416F7" w:rsidRPr="000967F4">
        <w:t xml:space="preserve"> lunch break</w:t>
      </w:r>
      <w:r>
        <w:t>s</w:t>
      </w:r>
      <w:r w:rsidR="002416F7" w:rsidRPr="000967F4">
        <w:t xml:space="preserve"> to serve that purpose. </w:t>
      </w:r>
      <w:r>
        <w:t>While s</w:t>
      </w:r>
      <w:r w:rsidR="002416F7" w:rsidRPr="000967F4">
        <w:t xml:space="preserve">ome departments </w:t>
      </w:r>
      <w:r>
        <w:t>o</w:t>
      </w:r>
      <w:r w:rsidR="002416F7" w:rsidRPr="000967F4">
        <w:t xml:space="preserve">ffer </w:t>
      </w:r>
      <w:r>
        <w:t>their non</w:t>
      </w:r>
      <w:r w:rsidR="006A4141">
        <w:t>-</w:t>
      </w:r>
      <w:r>
        <w:t>exempt employees 15-minute</w:t>
      </w:r>
      <w:r w:rsidR="002416F7" w:rsidRPr="000967F4">
        <w:t xml:space="preserve"> break</w:t>
      </w:r>
      <w:r>
        <w:t>s based on their business needs, it is not required and the break is not specifically designated as</w:t>
      </w:r>
      <w:r w:rsidR="00E90631">
        <w:t xml:space="preserve"> a smoke break</w:t>
      </w:r>
      <w:r>
        <w:t xml:space="preserve">. </w:t>
      </w:r>
      <w:r w:rsidR="002416F7" w:rsidRPr="000967F4">
        <w:t xml:space="preserve"> </w:t>
      </w:r>
      <w:bookmarkStart w:id="0" w:name="_GoBack"/>
      <w:bookmarkEnd w:id="0"/>
    </w:p>
    <w:p w14:paraId="395621D9" w14:textId="34B435CB" w:rsidR="00170558" w:rsidRPr="000967F4" w:rsidRDefault="00F65B11" w:rsidP="007A26AF">
      <w:r w:rsidRPr="00F65B11">
        <w:rPr>
          <w:b/>
        </w:rPr>
        <w:lastRenderedPageBreak/>
        <w:t>Question:</w:t>
      </w:r>
      <w:r>
        <w:t xml:space="preserve"> </w:t>
      </w:r>
      <w:r w:rsidR="006A4141">
        <w:t>Will the</w:t>
      </w:r>
      <w:r>
        <w:t xml:space="preserve"> employee directory posted near the elevators in the Student Services Building and A</w:t>
      </w:r>
      <w:r w:rsidR="006A4141">
        <w:t xml:space="preserve">ndy Holt Tower will be updated? </w:t>
      </w:r>
    </w:p>
    <w:p w14:paraId="67A0BEC2" w14:textId="697F06F4" w:rsidR="007A26AF" w:rsidRPr="007A3365" w:rsidRDefault="007A3365" w:rsidP="007A26AF">
      <w:pPr>
        <w:rPr>
          <w:b/>
        </w:rPr>
      </w:pPr>
      <w:r>
        <w:rPr>
          <w:b/>
        </w:rPr>
        <w:t xml:space="preserve">Mr. Brian Browning, </w:t>
      </w:r>
      <w:r w:rsidRPr="007A3365">
        <w:rPr>
          <w:b/>
        </w:rPr>
        <w:t>Executive Director for Finance &amp; Administration</w:t>
      </w:r>
      <w:r>
        <w:rPr>
          <w:b/>
        </w:rPr>
        <w:t xml:space="preserve">: </w:t>
      </w:r>
      <w:r w:rsidR="006A4141">
        <w:t xml:space="preserve">The campus is getting away from employee </w:t>
      </w:r>
      <w:r w:rsidR="0005736B" w:rsidRPr="000967F4">
        <w:t>directory list</w:t>
      </w:r>
      <w:r>
        <w:t>s</w:t>
      </w:r>
      <w:r w:rsidR="0005736B" w:rsidRPr="000967F4">
        <w:t xml:space="preserve">. </w:t>
      </w:r>
      <w:r>
        <w:t xml:space="preserve">The alternate plan is to list the department office information. </w:t>
      </w:r>
    </w:p>
    <w:p w14:paraId="3C5892E3" w14:textId="18BFA4E8" w:rsidR="0005736B" w:rsidRPr="000967F4" w:rsidRDefault="007A3365" w:rsidP="0005736B">
      <w:r w:rsidRPr="007A3365">
        <w:rPr>
          <w:b/>
        </w:rPr>
        <w:t>Question:</w:t>
      </w:r>
      <w:r>
        <w:t xml:space="preserve"> In the </w:t>
      </w:r>
      <w:r w:rsidR="0005736B" w:rsidRPr="000967F4">
        <w:t>2019-2020 Academic Calendar</w:t>
      </w:r>
      <w:r>
        <w:t>,</w:t>
      </w:r>
      <w:r w:rsidR="0005736B" w:rsidRPr="000967F4">
        <w:t xml:space="preserve"> </w:t>
      </w:r>
      <w:r>
        <w:t>three days are included</w:t>
      </w:r>
      <w:r w:rsidR="0005736B" w:rsidRPr="000967F4">
        <w:t xml:space="preserve"> </w:t>
      </w:r>
      <w:r w:rsidR="006A4141">
        <w:t>as none academic class days</w:t>
      </w:r>
      <w:r>
        <w:t>:</w:t>
      </w:r>
      <w:r w:rsidR="0005736B" w:rsidRPr="000967F4">
        <w:t xml:space="preserve"> W</w:t>
      </w:r>
      <w:r>
        <w:t>ednesday before Thanksgiving,</w:t>
      </w:r>
      <w:r w:rsidR="0005736B" w:rsidRPr="000967F4">
        <w:t xml:space="preserve"> Thurs</w:t>
      </w:r>
      <w:r>
        <w:t xml:space="preserve">day before Spring Recess, and July 2 </w:t>
      </w:r>
      <w:r w:rsidR="0005736B" w:rsidRPr="000967F4">
        <w:t xml:space="preserve">before Independence Day.  </w:t>
      </w:r>
      <w:r w:rsidR="000569A0">
        <w:t xml:space="preserve">Will staff members have those days off as well? </w:t>
      </w:r>
    </w:p>
    <w:p w14:paraId="6BA21763" w14:textId="4BDAD5D7" w:rsidR="0005736B" w:rsidRPr="000967F4" w:rsidRDefault="000569A0" w:rsidP="0005736B">
      <w:r w:rsidRPr="000569A0">
        <w:rPr>
          <w:b/>
        </w:rPr>
        <w:t>Dr. Lucal</w:t>
      </w:r>
      <w:r w:rsidR="0005736B" w:rsidRPr="000569A0">
        <w:rPr>
          <w:b/>
        </w:rPr>
        <w:t>:</w:t>
      </w:r>
      <w:r w:rsidR="006A4141">
        <w:t xml:space="preserve"> The </w:t>
      </w:r>
      <w:r w:rsidR="006A4141" w:rsidRPr="000967F4">
        <w:t>academic</w:t>
      </w:r>
      <w:r w:rsidR="0005736B" w:rsidRPr="000967F4">
        <w:t xml:space="preserve"> calendar </w:t>
      </w:r>
      <w:r w:rsidR="00150C75">
        <w:t>changes</w:t>
      </w:r>
      <w:r w:rsidR="0005736B" w:rsidRPr="000967F4">
        <w:t xml:space="preserve"> every year. </w:t>
      </w:r>
      <w:r>
        <w:t>Staff members do not</w:t>
      </w:r>
      <w:r w:rsidR="0005736B" w:rsidRPr="000967F4">
        <w:t xml:space="preserve"> get </w:t>
      </w:r>
      <w:r w:rsidRPr="000967F4">
        <w:t>additional</w:t>
      </w:r>
      <w:r>
        <w:t xml:space="preserve"> days </w:t>
      </w:r>
      <w:r w:rsidR="0005736B" w:rsidRPr="000967F4">
        <w:t>off</w:t>
      </w:r>
      <w:r>
        <w:t xml:space="preserve"> when the academic calendar changes</w:t>
      </w:r>
      <w:r w:rsidR="0005736B" w:rsidRPr="000967F4">
        <w:t xml:space="preserve">. </w:t>
      </w:r>
      <w:r w:rsidR="00150C75" w:rsidRPr="00150C75">
        <w:t xml:space="preserve">Visit </w:t>
      </w:r>
      <w:hyperlink r:id="rId9" w:history="1">
        <w:r w:rsidR="00150C75" w:rsidRPr="0043641C">
          <w:rPr>
            <w:rStyle w:val="Hyperlink"/>
          </w:rPr>
          <w:t>https://hr.tennessee.edu/benefits/holiday-schedule/</w:t>
        </w:r>
      </w:hyperlink>
      <w:r w:rsidR="00150C75">
        <w:t xml:space="preserve"> for the holiday and administrative closing schedules. </w:t>
      </w:r>
      <w:r>
        <w:t>When tr</w:t>
      </w:r>
      <w:r w:rsidR="006A4141">
        <w:t>avel is needed, annual leave may</w:t>
      </w:r>
      <w:r>
        <w:t xml:space="preserve"> be requested for that purpose. </w:t>
      </w:r>
    </w:p>
    <w:p w14:paraId="537D4433" w14:textId="284D2056" w:rsidR="0005736B" w:rsidRPr="000569A0" w:rsidRDefault="0005736B" w:rsidP="000569A0">
      <w:pPr>
        <w:pStyle w:val="ListParagraph"/>
        <w:numPr>
          <w:ilvl w:val="0"/>
          <w:numId w:val="1"/>
        </w:numPr>
        <w:spacing w:after="0" w:line="240" w:lineRule="auto"/>
        <w:rPr>
          <w:rFonts w:ascii="Calibri" w:eastAsia="Calibri" w:hAnsi="Calibri" w:cs="Calibri"/>
          <w:b/>
          <w:sz w:val="24"/>
          <w:szCs w:val="24"/>
        </w:rPr>
      </w:pPr>
      <w:r w:rsidRPr="000569A0">
        <w:rPr>
          <w:rFonts w:ascii="Calibri" w:eastAsia="Calibri" w:hAnsi="Calibri" w:cs="Calibri"/>
          <w:b/>
          <w:sz w:val="24"/>
          <w:szCs w:val="24"/>
        </w:rPr>
        <w:t>Deanna Flinchum – Upcoming Election Report</w:t>
      </w:r>
    </w:p>
    <w:p w14:paraId="31DE4B8D" w14:textId="77777777" w:rsidR="000569A0" w:rsidRDefault="000569A0" w:rsidP="000569A0">
      <w:pPr>
        <w:pStyle w:val="ListParagraph"/>
        <w:spacing w:after="0" w:line="240" w:lineRule="auto"/>
        <w:ind w:left="360"/>
        <w:rPr>
          <w:b/>
        </w:rPr>
      </w:pPr>
    </w:p>
    <w:p w14:paraId="1B6D3DE0" w14:textId="74D8D7FA" w:rsidR="000569A0" w:rsidRPr="000569A0" w:rsidRDefault="000569A0" w:rsidP="000569A0">
      <w:pPr>
        <w:spacing w:after="0" w:line="240" w:lineRule="auto"/>
      </w:pPr>
      <w:r w:rsidRPr="000569A0">
        <w:t xml:space="preserve">Ms. Flinchum </w:t>
      </w:r>
      <w:r w:rsidR="0005736B" w:rsidRPr="000569A0">
        <w:t>shared that the ESC election is coming up. The electronic election will start by the end of April.</w:t>
      </w:r>
      <w:r w:rsidRPr="000569A0">
        <w:t xml:space="preserve"> Newly elected representatives will be invited to the June ESC meeting. New </w:t>
      </w:r>
      <w:r>
        <w:t>representative</w:t>
      </w:r>
      <w:r w:rsidRPr="000569A0">
        <w:t>s</w:t>
      </w:r>
      <w:r>
        <w:t>’</w:t>
      </w:r>
      <w:r w:rsidRPr="000569A0">
        <w:t xml:space="preserve"> three-year term starts from July 1, 2018. Below</w:t>
      </w:r>
      <w:r w:rsidR="0005736B" w:rsidRPr="000569A0">
        <w:t xml:space="preserve"> are the groups that are up for ESC election this year: </w:t>
      </w:r>
    </w:p>
    <w:p w14:paraId="0B2FE092" w14:textId="0BB0DF25" w:rsidR="0005736B" w:rsidRPr="000569A0" w:rsidRDefault="0005736B" w:rsidP="000569A0">
      <w:pPr>
        <w:pStyle w:val="ListParagraph"/>
        <w:numPr>
          <w:ilvl w:val="0"/>
          <w:numId w:val="15"/>
        </w:numPr>
        <w:spacing w:after="0" w:line="240" w:lineRule="auto"/>
      </w:pPr>
      <w:r w:rsidRPr="000569A0">
        <w:t>Administration &amp; Finance</w:t>
      </w:r>
    </w:p>
    <w:p w14:paraId="2F2D33DA" w14:textId="6D08F1C4" w:rsidR="0005736B" w:rsidRPr="000569A0" w:rsidRDefault="0005736B" w:rsidP="000569A0">
      <w:pPr>
        <w:pStyle w:val="ListParagraph"/>
        <w:numPr>
          <w:ilvl w:val="0"/>
          <w:numId w:val="15"/>
        </w:numPr>
        <w:spacing w:after="0" w:line="240" w:lineRule="auto"/>
      </w:pPr>
      <w:r w:rsidRPr="000569A0">
        <w:t>Law, Comm, Nursing, Arch</w:t>
      </w:r>
    </w:p>
    <w:p w14:paraId="742AEBD0" w14:textId="77777777" w:rsidR="0005736B" w:rsidRPr="000569A0" w:rsidRDefault="0005736B" w:rsidP="000569A0">
      <w:pPr>
        <w:pStyle w:val="ListParagraph"/>
        <w:numPr>
          <w:ilvl w:val="0"/>
          <w:numId w:val="15"/>
        </w:numPr>
        <w:spacing w:after="0" w:line="240" w:lineRule="auto"/>
      </w:pPr>
      <w:r w:rsidRPr="000569A0">
        <w:t>Extension - East</w:t>
      </w:r>
    </w:p>
    <w:p w14:paraId="2DA57E8E" w14:textId="77777777" w:rsidR="0005736B" w:rsidRPr="000569A0" w:rsidRDefault="0005736B" w:rsidP="000569A0">
      <w:pPr>
        <w:pStyle w:val="ListParagraph"/>
        <w:numPr>
          <w:ilvl w:val="0"/>
          <w:numId w:val="15"/>
        </w:numPr>
        <w:spacing w:after="0" w:line="240" w:lineRule="auto"/>
      </w:pPr>
      <w:r w:rsidRPr="000569A0">
        <w:t>Business</w:t>
      </w:r>
    </w:p>
    <w:p w14:paraId="40F4C7F5" w14:textId="77777777" w:rsidR="0005736B" w:rsidRPr="000569A0" w:rsidRDefault="0005736B" w:rsidP="000569A0">
      <w:pPr>
        <w:pStyle w:val="ListParagraph"/>
        <w:numPr>
          <w:ilvl w:val="0"/>
          <w:numId w:val="15"/>
        </w:numPr>
        <w:spacing w:after="0" w:line="240" w:lineRule="auto"/>
      </w:pPr>
      <w:r w:rsidRPr="000569A0">
        <w:t>Student Affairs</w:t>
      </w:r>
    </w:p>
    <w:p w14:paraId="09A7C897" w14:textId="77777777" w:rsidR="0005736B" w:rsidRPr="000569A0" w:rsidRDefault="0005736B" w:rsidP="000569A0">
      <w:pPr>
        <w:pStyle w:val="ListParagraph"/>
        <w:numPr>
          <w:ilvl w:val="0"/>
          <w:numId w:val="15"/>
        </w:numPr>
        <w:spacing w:after="0" w:line="240" w:lineRule="auto"/>
      </w:pPr>
      <w:r w:rsidRPr="000569A0">
        <w:t>Chancellor</w:t>
      </w:r>
    </w:p>
    <w:p w14:paraId="60B3241D" w14:textId="1600FC8A" w:rsidR="0005736B" w:rsidRDefault="0005736B" w:rsidP="0005736B">
      <w:pPr>
        <w:pStyle w:val="ListParagraph"/>
        <w:numPr>
          <w:ilvl w:val="0"/>
          <w:numId w:val="15"/>
        </w:numPr>
        <w:spacing w:after="0" w:line="240" w:lineRule="auto"/>
      </w:pPr>
      <w:r w:rsidRPr="000569A0">
        <w:t>Athletics</w:t>
      </w:r>
    </w:p>
    <w:p w14:paraId="3EE50908" w14:textId="77777777" w:rsidR="000569A0" w:rsidRPr="000569A0" w:rsidRDefault="000569A0" w:rsidP="000569A0">
      <w:pPr>
        <w:pStyle w:val="ListParagraph"/>
        <w:spacing w:after="0" w:line="240" w:lineRule="auto"/>
      </w:pPr>
    </w:p>
    <w:p w14:paraId="6DCBCEEB" w14:textId="3A87609D" w:rsidR="0094150B" w:rsidRPr="000569A0" w:rsidRDefault="00361983" w:rsidP="000569A0">
      <w:pPr>
        <w:pStyle w:val="ListParagraph"/>
        <w:numPr>
          <w:ilvl w:val="0"/>
          <w:numId w:val="1"/>
        </w:numPr>
        <w:spacing w:after="0" w:line="240" w:lineRule="auto"/>
        <w:rPr>
          <w:rFonts w:ascii="Calibri" w:eastAsia="Calibri" w:hAnsi="Calibri" w:cs="Calibri"/>
          <w:b/>
          <w:sz w:val="24"/>
          <w:szCs w:val="24"/>
        </w:rPr>
      </w:pPr>
      <w:r w:rsidRPr="000569A0">
        <w:rPr>
          <w:rFonts w:ascii="Calibri" w:eastAsia="Calibri" w:hAnsi="Calibri" w:cs="Calibri"/>
          <w:b/>
          <w:sz w:val="24"/>
          <w:szCs w:val="24"/>
        </w:rPr>
        <w:t>External Commission Reports</w:t>
      </w:r>
    </w:p>
    <w:p w14:paraId="76924524" w14:textId="77777777" w:rsidR="0094150B" w:rsidRPr="000569A0" w:rsidRDefault="0094150B" w:rsidP="0094150B">
      <w:pPr>
        <w:pStyle w:val="ListParagraph"/>
        <w:ind w:left="360"/>
        <w:jc w:val="both"/>
        <w:rPr>
          <w:rFonts w:eastAsiaTheme="minorEastAsia"/>
          <w:b/>
          <w:szCs w:val="24"/>
        </w:rPr>
      </w:pPr>
    </w:p>
    <w:p w14:paraId="29DFD4D3" w14:textId="73985C02" w:rsidR="00C9045D" w:rsidRPr="000569A0" w:rsidRDefault="00C9045D" w:rsidP="0094150B">
      <w:pPr>
        <w:pStyle w:val="ListParagraph"/>
        <w:numPr>
          <w:ilvl w:val="0"/>
          <w:numId w:val="13"/>
        </w:numPr>
        <w:rPr>
          <w:b/>
        </w:rPr>
      </w:pPr>
      <w:r w:rsidRPr="000569A0">
        <w:rPr>
          <w:b/>
        </w:rPr>
        <w:t xml:space="preserve">Commission for Blacks — None  </w:t>
      </w:r>
    </w:p>
    <w:p w14:paraId="370EAC57" w14:textId="77777777" w:rsidR="000569A0" w:rsidRPr="000569A0" w:rsidRDefault="000569A0" w:rsidP="000569A0">
      <w:pPr>
        <w:pStyle w:val="ListParagraph"/>
        <w:ind w:left="360"/>
        <w:rPr>
          <w:rFonts w:ascii="Calibri" w:eastAsia="Calibri" w:hAnsi="Calibri" w:cs="Calibri"/>
          <w:b/>
          <w:bCs/>
          <w:szCs w:val="24"/>
        </w:rPr>
      </w:pPr>
    </w:p>
    <w:p w14:paraId="46058848" w14:textId="0D6E3FD2" w:rsidR="000569A0" w:rsidRPr="000569A0" w:rsidRDefault="00C9045D" w:rsidP="000569A0">
      <w:pPr>
        <w:pStyle w:val="ListParagraph"/>
        <w:numPr>
          <w:ilvl w:val="0"/>
          <w:numId w:val="13"/>
        </w:numPr>
        <w:rPr>
          <w:b/>
        </w:rPr>
      </w:pPr>
      <w:r w:rsidRPr="000569A0">
        <w:rPr>
          <w:b/>
        </w:rPr>
        <w:t xml:space="preserve">Commission for Women — Teresa Fisher </w:t>
      </w:r>
    </w:p>
    <w:p w14:paraId="7A95AB18" w14:textId="77777777" w:rsidR="000569A0" w:rsidRDefault="000569A0" w:rsidP="000569A0">
      <w:pPr>
        <w:pStyle w:val="ListParagraph"/>
        <w:ind w:left="360"/>
      </w:pPr>
    </w:p>
    <w:p w14:paraId="5A515E63" w14:textId="43750034" w:rsidR="000569A0" w:rsidRPr="000569A0" w:rsidRDefault="000569A0" w:rsidP="000569A0">
      <w:pPr>
        <w:pStyle w:val="ListParagraph"/>
        <w:ind w:left="360"/>
      </w:pPr>
      <w:r w:rsidRPr="000569A0">
        <w:t>Not in attendance.</w:t>
      </w:r>
    </w:p>
    <w:p w14:paraId="113ADDAD" w14:textId="77777777" w:rsidR="000569A0" w:rsidRPr="000569A0" w:rsidRDefault="000569A0" w:rsidP="000569A0">
      <w:pPr>
        <w:pStyle w:val="ListParagraph"/>
        <w:ind w:left="360"/>
        <w:rPr>
          <w:rFonts w:ascii="Calibri" w:eastAsia="Calibri" w:hAnsi="Calibri" w:cs="Calibri"/>
          <w:b/>
          <w:bCs/>
          <w:szCs w:val="24"/>
        </w:rPr>
      </w:pPr>
    </w:p>
    <w:p w14:paraId="064A81BC" w14:textId="77DAA09D" w:rsidR="00C9045D" w:rsidRDefault="00C9045D" w:rsidP="000569A0">
      <w:pPr>
        <w:pStyle w:val="ListParagraph"/>
        <w:numPr>
          <w:ilvl w:val="0"/>
          <w:numId w:val="13"/>
        </w:numPr>
        <w:rPr>
          <w:b/>
        </w:rPr>
      </w:pPr>
      <w:r w:rsidRPr="000569A0">
        <w:rPr>
          <w:b/>
        </w:rPr>
        <w:t xml:space="preserve">LGBT Commission — Eric Carr </w:t>
      </w:r>
    </w:p>
    <w:p w14:paraId="1950951C" w14:textId="77777777" w:rsidR="000569A0" w:rsidRPr="000569A0" w:rsidRDefault="000569A0" w:rsidP="000569A0">
      <w:pPr>
        <w:pStyle w:val="ListParagraph"/>
        <w:ind w:left="360"/>
        <w:rPr>
          <w:b/>
        </w:rPr>
      </w:pPr>
    </w:p>
    <w:p w14:paraId="1ED7CD1B" w14:textId="3E5718F2" w:rsidR="009E7A79" w:rsidRPr="000569A0" w:rsidRDefault="000569A0" w:rsidP="000569A0">
      <w:pPr>
        <w:pStyle w:val="ListParagraph"/>
        <w:ind w:left="360"/>
      </w:pPr>
      <w:r w:rsidRPr="000569A0">
        <w:t xml:space="preserve">The LGBTQ Health Equity in Appalachia event will be held on April 6, 2018. The event will be held by </w:t>
      </w:r>
      <w:r w:rsidR="006A4141">
        <w:t xml:space="preserve">the </w:t>
      </w:r>
      <w:r w:rsidR="009E7A79" w:rsidRPr="000569A0">
        <w:t xml:space="preserve">UTK Department of Public Health, </w:t>
      </w:r>
      <w:r w:rsidRPr="000569A0">
        <w:t xml:space="preserve">UTK Commission for LGBT, </w:t>
      </w:r>
      <w:r w:rsidR="006A4141">
        <w:t>and Pride Center. T</w:t>
      </w:r>
      <w:r w:rsidR="009E7A79" w:rsidRPr="000569A0">
        <w:t>his symposium will showcase the current state of LGBTQ health in Appalachia.</w:t>
      </w:r>
    </w:p>
    <w:p w14:paraId="1BEA2042" w14:textId="77777777" w:rsidR="000569A0" w:rsidRPr="000569A0" w:rsidRDefault="000569A0" w:rsidP="000569A0">
      <w:pPr>
        <w:pStyle w:val="ListParagraph"/>
        <w:ind w:left="360"/>
        <w:rPr>
          <w:rFonts w:ascii="Calibri" w:eastAsia="Calibri" w:hAnsi="Calibri" w:cs="Calibri"/>
          <w:b/>
          <w:bCs/>
          <w:szCs w:val="24"/>
        </w:rPr>
      </w:pPr>
    </w:p>
    <w:p w14:paraId="38D460E2" w14:textId="569C588D" w:rsidR="00C9045D" w:rsidRDefault="00C9045D" w:rsidP="009E7A79">
      <w:pPr>
        <w:pStyle w:val="ListParagraph"/>
        <w:numPr>
          <w:ilvl w:val="0"/>
          <w:numId w:val="13"/>
        </w:numPr>
        <w:rPr>
          <w:b/>
        </w:rPr>
      </w:pPr>
      <w:r w:rsidRPr="000569A0">
        <w:rPr>
          <w:b/>
        </w:rPr>
        <w:t xml:space="preserve">Faculty Senate — </w:t>
      </w:r>
      <w:r w:rsidR="00861281" w:rsidRPr="000569A0">
        <w:rPr>
          <w:b/>
        </w:rPr>
        <w:t xml:space="preserve">Eric Carr </w:t>
      </w:r>
    </w:p>
    <w:p w14:paraId="46FE0738" w14:textId="77777777" w:rsidR="007F5DDF" w:rsidRDefault="007F5DDF" w:rsidP="007F5DDF">
      <w:pPr>
        <w:pStyle w:val="ListParagraph"/>
        <w:ind w:left="360"/>
        <w:rPr>
          <w:b/>
        </w:rPr>
      </w:pPr>
    </w:p>
    <w:p w14:paraId="7E7A6C2F" w14:textId="77777777" w:rsidR="007F5DDF" w:rsidRDefault="007F5DDF" w:rsidP="007F5DDF">
      <w:pPr>
        <w:pStyle w:val="ListParagraph"/>
        <w:ind w:left="360"/>
      </w:pPr>
      <w:r w:rsidRPr="007F5DDF">
        <w:t xml:space="preserve">The Board </w:t>
      </w:r>
      <w:r>
        <w:t xml:space="preserve">of Trustees will </w:t>
      </w:r>
      <w:r w:rsidRPr="007F5DDF">
        <w:t xml:space="preserve">consider a post tenure review process for faculty. </w:t>
      </w:r>
    </w:p>
    <w:p w14:paraId="2C3E7EC0" w14:textId="77777777" w:rsidR="007F5DDF" w:rsidRDefault="007F5DDF" w:rsidP="007F5DDF">
      <w:pPr>
        <w:pStyle w:val="ListParagraph"/>
        <w:ind w:left="360"/>
      </w:pPr>
    </w:p>
    <w:p w14:paraId="7239155D" w14:textId="72C25EDA" w:rsidR="003633A1" w:rsidRDefault="003633A1" w:rsidP="007F5DDF">
      <w:pPr>
        <w:pStyle w:val="ListParagraph"/>
        <w:numPr>
          <w:ilvl w:val="0"/>
          <w:numId w:val="1"/>
        </w:numPr>
        <w:spacing w:after="0" w:line="240" w:lineRule="auto"/>
        <w:rPr>
          <w:rFonts w:ascii="Calibri" w:eastAsia="Calibri" w:hAnsi="Calibri" w:cs="Calibri"/>
          <w:b/>
          <w:sz w:val="24"/>
          <w:szCs w:val="24"/>
        </w:rPr>
      </w:pPr>
      <w:r w:rsidRPr="003633A1">
        <w:rPr>
          <w:rFonts w:ascii="Calibri" w:eastAsia="Calibri" w:hAnsi="Calibri" w:cs="Calibri"/>
          <w:b/>
          <w:sz w:val="24"/>
          <w:szCs w:val="24"/>
        </w:rPr>
        <w:t>Next Meeting</w:t>
      </w:r>
    </w:p>
    <w:p w14:paraId="25BDB71A" w14:textId="77777777" w:rsidR="003633A1" w:rsidRPr="007F5DDF" w:rsidRDefault="003633A1" w:rsidP="003633A1">
      <w:pPr>
        <w:contextualSpacing/>
        <w:rPr>
          <w:rFonts w:ascii="Calibri" w:eastAsia="Calibri" w:hAnsi="Calibri" w:cs="Calibri"/>
          <w:b/>
          <w:szCs w:val="24"/>
        </w:rPr>
      </w:pPr>
    </w:p>
    <w:p w14:paraId="5AFFFB08" w14:textId="22AC2C96" w:rsidR="00C9045D" w:rsidRPr="00C9045D" w:rsidRDefault="007F5DDF" w:rsidP="003633A1">
      <w:r>
        <w:t>April 24</w:t>
      </w:r>
      <w:r w:rsidR="003633A1" w:rsidRPr="003633A1">
        <w:t>, 2018 @ 2:30pm at UT Institute for Public Service – 1610 University Ave., Room 118</w:t>
      </w:r>
    </w:p>
    <w:sectPr w:rsidR="00C9045D" w:rsidRPr="00C9045D" w:rsidSect="00D279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996A" w14:textId="77777777" w:rsidR="00092AA3" w:rsidRDefault="00092AA3" w:rsidP="00092AA3">
      <w:pPr>
        <w:spacing w:after="0" w:line="240" w:lineRule="auto"/>
      </w:pPr>
      <w:r>
        <w:separator/>
      </w:r>
    </w:p>
  </w:endnote>
  <w:endnote w:type="continuationSeparator" w:id="0">
    <w:p w14:paraId="4B3E5D82" w14:textId="77777777" w:rsidR="00092AA3" w:rsidRDefault="00092AA3" w:rsidP="000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04D3C" w14:textId="77777777" w:rsidR="00092AA3" w:rsidRDefault="00092AA3" w:rsidP="00092AA3">
      <w:pPr>
        <w:spacing w:after="0" w:line="240" w:lineRule="auto"/>
      </w:pPr>
      <w:r>
        <w:separator/>
      </w:r>
    </w:p>
  </w:footnote>
  <w:footnote w:type="continuationSeparator" w:id="0">
    <w:p w14:paraId="4B3EE92E" w14:textId="77777777" w:rsidR="00092AA3" w:rsidRDefault="00092AA3" w:rsidP="0009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91B"/>
    <w:multiLevelType w:val="hybridMultilevel"/>
    <w:tmpl w:val="0AC80250"/>
    <w:lvl w:ilvl="0" w:tplc="03567D1E">
      <w:start w:val="1"/>
      <w:numFmt w:val="bullet"/>
      <w:lvlText w:val=""/>
      <w:lvlJc w:val="left"/>
      <w:pPr>
        <w:ind w:left="720" w:hanging="360"/>
      </w:pPr>
      <w:rPr>
        <w:rFonts w:ascii="Symbol" w:hAnsi="Symbol" w:hint="default"/>
      </w:rPr>
    </w:lvl>
    <w:lvl w:ilvl="1" w:tplc="45346226">
      <w:start w:val="1"/>
      <w:numFmt w:val="bullet"/>
      <w:lvlText w:val="o"/>
      <w:lvlJc w:val="left"/>
      <w:pPr>
        <w:ind w:left="1440" w:hanging="360"/>
      </w:pPr>
      <w:rPr>
        <w:rFonts w:ascii="Courier New" w:hAnsi="Courier New" w:hint="default"/>
      </w:rPr>
    </w:lvl>
    <w:lvl w:ilvl="2" w:tplc="BA84D35C">
      <w:start w:val="1"/>
      <w:numFmt w:val="bullet"/>
      <w:lvlText w:val=""/>
      <w:lvlJc w:val="left"/>
      <w:pPr>
        <w:ind w:left="2160" w:hanging="360"/>
      </w:pPr>
      <w:rPr>
        <w:rFonts w:ascii="Wingdings" w:hAnsi="Wingdings" w:hint="default"/>
      </w:rPr>
    </w:lvl>
    <w:lvl w:ilvl="3" w:tplc="12D27028">
      <w:start w:val="1"/>
      <w:numFmt w:val="bullet"/>
      <w:lvlText w:val=""/>
      <w:lvlJc w:val="left"/>
      <w:pPr>
        <w:ind w:left="2880" w:hanging="360"/>
      </w:pPr>
      <w:rPr>
        <w:rFonts w:ascii="Symbol" w:hAnsi="Symbol" w:hint="default"/>
      </w:rPr>
    </w:lvl>
    <w:lvl w:ilvl="4" w:tplc="4378DB26">
      <w:start w:val="1"/>
      <w:numFmt w:val="bullet"/>
      <w:lvlText w:val="o"/>
      <w:lvlJc w:val="left"/>
      <w:pPr>
        <w:ind w:left="3600" w:hanging="360"/>
      </w:pPr>
      <w:rPr>
        <w:rFonts w:ascii="Courier New" w:hAnsi="Courier New" w:hint="default"/>
      </w:rPr>
    </w:lvl>
    <w:lvl w:ilvl="5" w:tplc="D8C6E0CA">
      <w:start w:val="1"/>
      <w:numFmt w:val="bullet"/>
      <w:lvlText w:val=""/>
      <w:lvlJc w:val="left"/>
      <w:pPr>
        <w:ind w:left="4320" w:hanging="360"/>
      </w:pPr>
      <w:rPr>
        <w:rFonts w:ascii="Wingdings" w:hAnsi="Wingdings" w:hint="default"/>
      </w:rPr>
    </w:lvl>
    <w:lvl w:ilvl="6" w:tplc="34C025CE">
      <w:start w:val="1"/>
      <w:numFmt w:val="bullet"/>
      <w:lvlText w:val=""/>
      <w:lvlJc w:val="left"/>
      <w:pPr>
        <w:ind w:left="5040" w:hanging="360"/>
      </w:pPr>
      <w:rPr>
        <w:rFonts w:ascii="Symbol" w:hAnsi="Symbol" w:hint="default"/>
      </w:rPr>
    </w:lvl>
    <w:lvl w:ilvl="7" w:tplc="9E40A6B6">
      <w:start w:val="1"/>
      <w:numFmt w:val="bullet"/>
      <w:lvlText w:val="o"/>
      <w:lvlJc w:val="left"/>
      <w:pPr>
        <w:ind w:left="5760" w:hanging="360"/>
      </w:pPr>
      <w:rPr>
        <w:rFonts w:ascii="Courier New" w:hAnsi="Courier New" w:hint="default"/>
      </w:rPr>
    </w:lvl>
    <w:lvl w:ilvl="8" w:tplc="316C7E9E">
      <w:start w:val="1"/>
      <w:numFmt w:val="bullet"/>
      <w:lvlText w:val=""/>
      <w:lvlJc w:val="left"/>
      <w:pPr>
        <w:ind w:left="6480" w:hanging="360"/>
      </w:pPr>
      <w:rPr>
        <w:rFonts w:ascii="Wingdings" w:hAnsi="Wingdings" w:hint="default"/>
      </w:rPr>
    </w:lvl>
  </w:abstractNum>
  <w:abstractNum w:abstractNumId="1" w15:restartNumberingAfterBreak="0">
    <w:nsid w:val="146E709E"/>
    <w:multiLevelType w:val="hybridMultilevel"/>
    <w:tmpl w:val="FB0488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02A29"/>
    <w:multiLevelType w:val="hybridMultilevel"/>
    <w:tmpl w:val="DE0ADD28"/>
    <w:lvl w:ilvl="0" w:tplc="CC7AFA64">
      <w:start w:val="1"/>
      <w:numFmt w:val="decimal"/>
      <w:lvlText w:val="%1."/>
      <w:lvlJc w:val="left"/>
      <w:pPr>
        <w:ind w:left="117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7274B"/>
    <w:multiLevelType w:val="hybridMultilevel"/>
    <w:tmpl w:val="5E9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97B09"/>
    <w:multiLevelType w:val="hybridMultilevel"/>
    <w:tmpl w:val="CB7CF38A"/>
    <w:lvl w:ilvl="0" w:tplc="A128FEF2">
      <w:numFmt w:val="bullet"/>
      <w:lvlText w:val=""/>
      <w:lvlJc w:val="left"/>
      <w:pPr>
        <w:ind w:left="1845" w:hanging="360"/>
      </w:pPr>
      <w:rPr>
        <w:rFonts w:ascii="Symbol" w:eastAsia="Calibri" w:hAnsi="Symbol"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849074E"/>
    <w:multiLevelType w:val="hybridMultilevel"/>
    <w:tmpl w:val="2D0224F8"/>
    <w:lvl w:ilvl="0" w:tplc="37B694FC">
      <w:start w:val="1"/>
      <w:numFmt w:val="decimal"/>
      <w:lvlText w:val="%1."/>
      <w:lvlJc w:val="left"/>
      <w:pPr>
        <w:ind w:left="720" w:hanging="360"/>
      </w:pPr>
    </w:lvl>
    <w:lvl w:ilvl="1" w:tplc="31F4DCF2">
      <w:start w:val="1"/>
      <w:numFmt w:val="lowerLetter"/>
      <w:lvlText w:val="%2."/>
      <w:lvlJc w:val="left"/>
      <w:pPr>
        <w:ind w:left="1440" w:hanging="360"/>
      </w:pPr>
    </w:lvl>
    <w:lvl w:ilvl="2" w:tplc="E854A2F0">
      <w:start w:val="1"/>
      <w:numFmt w:val="lowerRoman"/>
      <w:lvlText w:val="%3."/>
      <w:lvlJc w:val="right"/>
      <w:pPr>
        <w:ind w:left="2160" w:hanging="180"/>
      </w:pPr>
    </w:lvl>
    <w:lvl w:ilvl="3" w:tplc="6226B0E4">
      <w:start w:val="1"/>
      <w:numFmt w:val="decimal"/>
      <w:lvlText w:val="%4."/>
      <w:lvlJc w:val="left"/>
      <w:pPr>
        <w:ind w:left="2880" w:hanging="360"/>
      </w:pPr>
    </w:lvl>
    <w:lvl w:ilvl="4" w:tplc="AF501140">
      <w:start w:val="1"/>
      <w:numFmt w:val="lowerLetter"/>
      <w:lvlText w:val="%5."/>
      <w:lvlJc w:val="left"/>
      <w:pPr>
        <w:ind w:left="3600" w:hanging="360"/>
      </w:pPr>
    </w:lvl>
    <w:lvl w:ilvl="5" w:tplc="4142F86A">
      <w:start w:val="1"/>
      <w:numFmt w:val="lowerRoman"/>
      <w:lvlText w:val="%6."/>
      <w:lvlJc w:val="right"/>
      <w:pPr>
        <w:ind w:left="4320" w:hanging="180"/>
      </w:pPr>
    </w:lvl>
    <w:lvl w:ilvl="6" w:tplc="A468DD3C">
      <w:start w:val="1"/>
      <w:numFmt w:val="decimal"/>
      <w:lvlText w:val="%7."/>
      <w:lvlJc w:val="left"/>
      <w:pPr>
        <w:ind w:left="5040" w:hanging="360"/>
      </w:pPr>
    </w:lvl>
    <w:lvl w:ilvl="7" w:tplc="E3BE95B2">
      <w:start w:val="1"/>
      <w:numFmt w:val="lowerLetter"/>
      <w:lvlText w:val="%8."/>
      <w:lvlJc w:val="left"/>
      <w:pPr>
        <w:ind w:left="5760" w:hanging="360"/>
      </w:pPr>
    </w:lvl>
    <w:lvl w:ilvl="8" w:tplc="74F8B454">
      <w:start w:val="1"/>
      <w:numFmt w:val="lowerRoman"/>
      <w:lvlText w:val="%9."/>
      <w:lvlJc w:val="right"/>
      <w:pPr>
        <w:ind w:left="6480" w:hanging="180"/>
      </w:pPr>
    </w:lvl>
  </w:abstractNum>
  <w:abstractNum w:abstractNumId="6" w15:restartNumberingAfterBreak="0">
    <w:nsid w:val="388F1221"/>
    <w:multiLevelType w:val="hybridMultilevel"/>
    <w:tmpl w:val="858A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37308F"/>
    <w:multiLevelType w:val="hybridMultilevel"/>
    <w:tmpl w:val="409E7B76"/>
    <w:lvl w:ilvl="0" w:tplc="02B06470">
      <w:start w:val="1"/>
      <w:numFmt w:val="decimal"/>
      <w:lvlText w:val="%1."/>
      <w:lvlJc w:val="left"/>
      <w:pPr>
        <w:ind w:left="720" w:hanging="360"/>
      </w:pPr>
    </w:lvl>
    <w:lvl w:ilvl="1" w:tplc="80B059AA">
      <w:start w:val="1"/>
      <w:numFmt w:val="lowerLetter"/>
      <w:lvlText w:val="%2."/>
      <w:lvlJc w:val="left"/>
      <w:pPr>
        <w:ind w:left="1440" w:hanging="360"/>
      </w:pPr>
    </w:lvl>
    <w:lvl w:ilvl="2" w:tplc="4AFAC906">
      <w:start w:val="1"/>
      <w:numFmt w:val="lowerRoman"/>
      <w:lvlText w:val="%3."/>
      <w:lvlJc w:val="right"/>
      <w:pPr>
        <w:ind w:left="2160" w:hanging="180"/>
      </w:pPr>
    </w:lvl>
    <w:lvl w:ilvl="3" w:tplc="643CF1B8">
      <w:start w:val="1"/>
      <w:numFmt w:val="decimal"/>
      <w:lvlText w:val="%4."/>
      <w:lvlJc w:val="left"/>
      <w:pPr>
        <w:ind w:left="2880" w:hanging="360"/>
      </w:pPr>
    </w:lvl>
    <w:lvl w:ilvl="4" w:tplc="CEF4126E">
      <w:start w:val="1"/>
      <w:numFmt w:val="lowerLetter"/>
      <w:lvlText w:val="%5."/>
      <w:lvlJc w:val="left"/>
      <w:pPr>
        <w:ind w:left="3600" w:hanging="360"/>
      </w:pPr>
    </w:lvl>
    <w:lvl w:ilvl="5" w:tplc="81062C88">
      <w:start w:val="1"/>
      <w:numFmt w:val="lowerRoman"/>
      <w:lvlText w:val="%6."/>
      <w:lvlJc w:val="right"/>
      <w:pPr>
        <w:ind w:left="4320" w:hanging="180"/>
      </w:pPr>
    </w:lvl>
    <w:lvl w:ilvl="6" w:tplc="CB10D468">
      <w:start w:val="1"/>
      <w:numFmt w:val="decimal"/>
      <w:lvlText w:val="%7."/>
      <w:lvlJc w:val="left"/>
      <w:pPr>
        <w:ind w:left="5040" w:hanging="360"/>
      </w:pPr>
    </w:lvl>
    <w:lvl w:ilvl="7" w:tplc="5274C004">
      <w:start w:val="1"/>
      <w:numFmt w:val="lowerLetter"/>
      <w:lvlText w:val="%8."/>
      <w:lvlJc w:val="left"/>
      <w:pPr>
        <w:ind w:left="5760" w:hanging="360"/>
      </w:pPr>
    </w:lvl>
    <w:lvl w:ilvl="8" w:tplc="E1889950">
      <w:start w:val="1"/>
      <w:numFmt w:val="lowerRoman"/>
      <w:lvlText w:val="%9."/>
      <w:lvlJc w:val="right"/>
      <w:pPr>
        <w:ind w:left="6480" w:hanging="180"/>
      </w:pPr>
    </w:lvl>
  </w:abstractNum>
  <w:abstractNum w:abstractNumId="8" w15:restartNumberingAfterBreak="0">
    <w:nsid w:val="3DA652B1"/>
    <w:multiLevelType w:val="hybridMultilevel"/>
    <w:tmpl w:val="DAB4C52C"/>
    <w:lvl w:ilvl="0" w:tplc="37B694FC">
      <w:start w:val="1"/>
      <w:numFmt w:val="decimal"/>
      <w:lvlText w:val="%1."/>
      <w:lvlJc w:val="left"/>
      <w:pPr>
        <w:ind w:left="360" w:hanging="360"/>
      </w:pPr>
    </w:lvl>
    <w:lvl w:ilvl="1" w:tplc="31F4DCF2">
      <w:start w:val="1"/>
      <w:numFmt w:val="lowerLetter"/>
      <w:lvlText w:val="%2."/>
      <w:lvlJc w:val="left"/>
      <w:pPr>
        <w:ind w:left="1080" w:hanging="360"/>
      </w:pPr>
    </w:lvl>
    <w:lvl w:ilvl="2" w:tplc="E854A2F0">
      <w:start w:val="1"/>
      <w:numFmt w:val="lowerRoman"/>
      <w:lvlText w:val="%3."/>
      <w:lvlJc w:val="right"/>
      <w:pPr>
        <w:ind w:left="1800" w:hanging="180"/>
      </w:pPr>
    </w:lvl>
    <w:lvl w:ilvl="3" w:tplc="6226B0E4">
      <w:start w:val="1"/>
      <w:numFmt w:val="decimal"/>
      <w:lvlText w:val="%4."/>
      <w:lvlJc w:val="left"/>
      <w:pPr>
        <w:ind w:left="2520" w:hanging="360"/>
      </w:pPr>
    </w:lvl>
    <w:lvl w:ilvl="4" w:tplc="AF501140">
      <w:start w:val="1"/>
      <w:numFmt w:val="lowerLetter"/>
      <w:lvlText w:val="%5."/>
      <w:lvlJc w:val="left"/>
      <w:pPr>
        <w:ind w:left="3240" w:hanging="360"/>
      </w:pPr>
    </w:lvl>
    <w:lvl w:ilvl="5" w:tplc="4142F86A">
      <w:start w:val="1"/>
      <w:numFmt w:val="lowerRoman"/>
      <w:lvlText w:val="%6."/>
      <w:lvlJc w:val="right"/>
      <w:pPr>
        <w:ind w:left="3960" w:hanging="180"/>
      </w:pPr>
    </w:lvl>
    <w:lvl w:ilvl="6" w:tplc="A468DD3C">
      <w:start w:val="1"/>
      <w:numFmt w:val="decimal"/>
      <w:lvlText w:val="%7."/>
      <w:lvlJc w:val="left"/>
      <w:pPr>
        <w:ind w:left="4680" w:hanging="360"/>
      </w:pPr>
    </w:lvl>
    <w:lvl w:ilvl="7" w:tplc="E3BE95B2">
      <w:start w:val="1"/>
      <w:numFmt w:val="lowerLetter"/>
      <w:lvlText w:val="%8."/>
      <w:lvlJc w:val="left"/>
      <w:pPr>
        <w:ind w:left="5400" w:hanging="360"/>
      </w:pPr>
    </w:lvl>
    <w:lvl w:ilvl="8" w:tplc="74F8B454">
      <w:start w:val="1"/>
      <w:numFmt w:val="lowerRoman"/>
      <w:lvlText w:val="%9."/>
      <w:lvlJc w:val="right"/>
      <w:pPr>
        <w:ind w:left="6120" w:hanging="180"/>
      </w:pPr>
    </w:lvl>
  </w:abstractNum>
  <w:abstractNum w:abstractNumId="9" w15:restartNumberingAfterBreak="0">
    <w:nsid w:val="48EA0AC2"/>
    <w:multiLevelType w:val="hybridMultilevel"/>
    <w:tmpl w:val="C2C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408EF"/>
    <w:multiLevelType w:val="hybridMultilevel"/>
    <w:tmpl w:val="451E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C54456"/>
    <w:multiLevelType w:val="hybridMultilevel"/>
    <w:tmpl w:val="AD1A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726296"/>
    <w:multiLevelType w:val="hybridMultilevel"/>
    <w:tmpl w:val="40BE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E042D2"/>
    <w:multiLevelType w:val="hybridMultilevel"/>
    <w:tmpl w:val="96747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584E64"/>
    <w:multiLevelType w:val="hybridMultilevel"/>
    <w:tmpl w:val="0D1AD8B2"/>
    <w:lvl w:ilvl="0" w:tplc="A128FEF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2"/>
  </w:num>
  <w:num w:numId="6">
    <w:abstractNumId w:val="14"/>
  </w:num>
  <w:num w:numId="7">
    <w:abstractNumId w:val="4"/>
  </w:num>
  <w:num w:numId="8">
    <w:abstractNumId w:val="13"/>
  </w:num>
  <w:num w:numId="9">
    <w:abstractNumId w:val="5"/>
  </w:num>
  <w:num w:numId="10">
    <w:abstractNumId w:val="11"/>
  </w:num>
  <w:num w:numId="11">
    <w:abstractNumId w:val="3"/>
  </w:num>
  <w:num w:numId="12">
    <w:abstractNumId w:val="2"/>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1AF99"/>
    <w:rsid w:val="00000ADB"/>
    <w:rsid w:val="000103A8"/>
    <w:rsid w:val="000223F2"/>
    <w:rsid w:val="000569A0"/>
    <w:rsid w:val="0005736B"/>
    <w:rsid w:val="0006521E"/>
    <w:rsid w:val="00065882"/>
    <w:rsid w:val="0008777C"/>
    <w:rsid w:val="00092AA3"/>
    <w:rsid w:val="000967F4"/>
    <w:rsid w:val="000C3F67"/>
    <w:rsid w:val="000C45FD"/>
    <w:rsid w:val="00150C75"/>
    <w:rsid w:val="00170558"/>
    <w:rsid w:val="00174CD5"/>
    <w:rsid w:val="00175DB3"/>
    <w:rsid w:val="00190C01"/>
    <w:rsid w:val="001A47A5"/>
    <w:rsid w:val="001E0257"/>
    <w:rsid w:val="001E3164"/>
    <w:rsid w:val="001E7AFE"/>
    <w:rsid w:val="0021519D"/>
    <w:rsid w:val="00220FF3"/>
    <w:rsid w:val="002416F7"/>
    <w:rsid w:val="002B5978"/>
    <w:rsid w:val="002E65AC"/>
    <w:rsid w:val="003263AF"/>
    <w:rsid w:val="00361983"/>
    <w:rsid w:val="003633A1"/>
    <w:rsid w:val="003A7331"/>
    <w:rsid w:val="003F0636"/>
    <w:rsid w:val="00421C66"/>
    <w:rsid w:val="0042345A"/>
    <w:rsid w:val="0043293E"/>
    <w:rsid w:val="004562A2"/>
    <w:rsid w:val="004605E3"/>
    <w:rsid w:val="004644F8"/>
    <w:rsid w:val="004A5A15"/>
    <w:rsid w:val="004D1132"/>
    <w:rsid w:val="00507D39"/>
    <w:rsid w:val="005552BF"/>
    <w:rsid w:val="005909B6"/>
    <w:rsid w:val="005938C9"/>
    <w:rsid w:val="005B7836"/>
    <w:rsid w:val="005C5721"/>
    <w:rsid w:val="00625A03"/>
    <w:rsid w:val="00633DD1"/>
    <w:rsid w:val="00665F8A"/>
    <w:rsid w:val="00671204"/>
    <w:rsid w:val="006916F4"/>
    <w:rsid w:val="006A4141"/>
    <w:rsid w:val="006B0B0F"/>
    <w:rsid w:val="00702B8C"/>
    <w:rsid w:val="00750B09"/>
    <w:rsid w:val="00776328"/>
    <w:rsid w:val="0078498C"/>
    <w:rsid w:val="007A26AF"/>
    <w:rsid w:val="007A3365"/>
    <w:rsid w:val="007D1F80"/>
    <w:rsid w:val="007F5DDF"/>
    <w:rsid w:val="00801371"/>
    <w:rsid w:val="00804A97"/>
    <w:rsid w:val="00830B7A"/>
    <w:rsid w:val="00844FFF"/>
    <w:rsid w:val="008602A3"/>
    <w:rsid w:val="00861281"/>
    <w:rsid w:val="008630B0"/>
    <w:rsid w:val="00874976"/>
    <w:rsid w:val="0087720D"/>
    <w:rsid w:val="008B47B1"/>
    <w:rsid w:val="008C4D73"/>
    <w:rsid w:val="008D2D09"/>
    <w:rsid w:val="008F47A3"/>
    <w:rsid w:val="0093786D"/>
    <w:rsid w:val="0094150B"/>
    <w:rsid w:val="00955D85"/>
    <w:rsid w:val="00990E1A"/>
    <w:rsid w:val="009A1D1B"/>
    <w:rsid w:val="009D24A1"/>
    <w:rsid w:val="009E4F01"/>
    <w:rsid w:val="009E7A79"/>
    <w:rsid w:val="00AB2525"/>
    <w:rsid w:val="00AC5609"/>
    <w:rsid w:val="00AD4FE2"/>
    <w:rsid w:val="00AE0CA0"/>
    <w:rsid w:val="00AF7301"/>
    <w:rsid w:val="00B10498"/>
    <w:rsid w:val="00B469BD"/>
    <w:rsid w:val="00B67DA2"/>
    <w:rsid w:val="00BA7C11"/>
    <w:rsid w:val="00BF6255"/>
    <w:rsid w:val="00C27260"/>
    <w:rsid w:val="00C6415F"/>
    <w:rsid w:val="00C81192"/>
    <w:rsid w:val="00C9045D"/>
    <w:rsid w:val="00CF3E41"/>
    <w:rsid w:val="00D2792F"/>
    <w:rsid w:val="00D30A12"/>
    <w:rsid w:val="00D420DF"/>
    <w:rsid w:val="00D504B0"/>
    <w:rsid w:val="00DA0553"/>
    <w:rsid w:val="00DF7BA1"/>
    <w:rsid w:val="00E01477"/>
    <w:rsid w:val="00E419C4"/>
    <w:rsid w:val="00E76AFA"/>
    <w:rsid w:val="00E770E4"/>
    <w:rsid w:val="00E83CA5"/>
    <w:rsid w:val="00E90631"/>
    <w:rsid w:val="00F258B6"/>
    <w:rsid w:val="00F578FB"/>
    <w:rsid w:val="00F65B11"/>
    <w:rsid w:val="00FF205A"/>
    <w:rsid w:val="4E91A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910D9C"/>
  <w15:chartTrackingRefBased/>
  <w15:docId w15:val="{F3070F34-E862-4B04-8F22-7C394A32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rsid w:val="002E65A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E65AC"/>
    <w:rPr>
      <w:rFonts w:ascii="Calibri" w:hAnsi="Calibri" w:cs="Consolas"/>
      <w:szCs w:val="21"/>
    </w:rPr>
  </w:style>
  <w:style w:type="character" w:styleId="FollowedHyperlink">
    <w:name w:val="FollowedHyperlink"/>
    <w:basedOn w:val="DefaultParagraphFont"/>
    <w:uiPriority w:val="99"/>
    <w:semiHidden/>
    <w:unhideWhenUsed/>
    <w:rsid w:val="002E65AC"/>
    <w:rPr>
      <w:color w:val="954F72" w:themeColor="followedHyperlink"/>
      <w:u w:val="single"/>
    </w:rPr>
  </w:style>
  <w:style w:type="paragraph" w:styleId="BalloonText">
    <w:name w:val="Balloon Text"/>
    <w:basedOn w:val="Normal"/>
    <w:link w:val="BalloonTextChar"/>
    <w:uiPriority w:val="99"/>
    <w:semiHidden/>
    <w:unhideWhenUsed/>
    <w:rsid w:val="00AE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A0"/>
    <w:rPr>
      <w:rFonts w:ascii="Segoe UI" w:hAnsi="Segoe UI" w:cs="Segoe UI"/>
      <w:sz w:val="18"/>
      <w:szCs w:val="18"/>
    </w:rPr>
  </w:style>
  <w:style w:type="paragraph" w:styleId="Header">
    <w:name w:val="header"/>
    <w:basedOn w:val="Normal"/>
    <w:link w:val="HeaderChar"/>
    <w:uiPriority w:val="99"/>
    <w:unhideWhenUsed/>
    <w:rsid w:val="0009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A3"/>
  </w:style>
  <w:style w:type="paragraph" w:styleId="Footer">
    <w:name w:val="footer"/>
    <w:basedOn w:val="Normal"/>
    <w:link w:val="FooterChar"/>
    <w:uiPriority w:val="99"/>
    <w:unhideWhenUsed/>
    <w:rsid w:val="0009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A3"/>
  </w:style>
  <w:style w:type="paragraph" w:customStyle="1" w:styleId="Default">
    <w:name w:val="Default"/>
    <w:rsid w:val="00E83C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1454">
      <w:bodyDiv w:val="1"/>
      <w:marLeft w:val="0"/>
      <w:marRight w:val="0"/>
      <w:marTop w:val="0"/>
      <w:marBottom w:val="0"/>
      <w:divBdr>
        <w:top w:val="none" w:sz="0" w:space="0" w:color="auto"/>
        <w:left w:val="none" w:sz="0" w:space="0" w:color="auto"/>
        <w:bottom w:val="none" w:sz="0" w:space="0" w:color="auto"/>
        <w:right w:val="none" w:sz="0" w:space="0" w:color="auto"/>
      </w:divBdr>
    </w:div>
    <w:div w:id="4965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well.utk.edu/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r.tennessee.edu/benefits/holiday-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769E-4201-4946-8C97-C0005549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Jonathan David</dc:creator>
  <cp:keywords/>
  <dc:description/>
  <cp:lastModifiedBy>Dyer, Dorothy</cp:lastModifiedBy>
  <cp:revision>10</cp:revision>
  <cp:lastPrinted>2017-01-30T21:30:00Z</cp:lastPrinted>
  <dcterms:created xsi:type="dcterms:W3CDTF">2018-04-17T20:29:00Z</dcterms:created>
  <dcterms:modified xsi:type="dcterms:W3CDTF">2018-04-24T12:17:00Z</dcterms:modified>
</cp:coreProperties>
</file>