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A7D63D" w14:textId="334D0534" w:rsidR="00092AA3" w:rsidRDefault="00880897" w:rsidP="00092AA3">
      <w:pPr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</w:rPr>
        <w:drawing>
          <wp:inline distT="0" distB="0" distL="0" distR="0" wp14:anchorId="2CCD64A6" wp14:editId="17543206">
            <wp:extent cx="2029108" cy="1047896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F0DCF0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9108" cy="1047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A2219D" w14:textId="5C913E92" w:rsidR="4E91AF99" w:rsidRPr="00092AA3" w:rsidRDefault="4E91AF99" w:rsidP="00092AA3">
      <w:pPr>
        <w:spacing w:after="0" w:line="240" w:lineRule="auto"/>
        <w:jc w:val="center"/>
        <w:rPr>
          <w:rFonts w:ascii="Verdana" w:hAnsi="Verdana"/>
          <w:b/>
          <w:sz w:val="40"/>
          <w:szCs w:val="40"/>
        </w:rPr>
      </w:pPr>
      <w:r w:rsidRPr="00092AA3">
        <w:rPr>
          <w:rFonts w:ascii="Verdana" w:hAnsi="Verdana"/>
          <w:b/>
          <w:sz w:val="40"/>
          <w:szCs w:val="40"/>
        </w:rPr>
        <w:t xml:space="preserve">Exempt Staff Council </w:t>
      </w:r>
    </w:p>
    <w:p w14:paraId="31DFBEF3" w14:textId="0EB3F873" w:rsidR="4E91AF99" w:rsidRPr="00092AA3" w:rsidRDefault="005B7A5B" w:rsidP="4E91AF99">
      <w:pPr>
        <w:jc w:val="center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Tuesday, March </w:t>
      </w:r>
      <w:r w:rsidR="00665F8A">
        <w:rPr>
          <w:rFonts w:ascii="Calibri" w:eastAsia="Calibri" w:hAnsi="Calibri" w:cs="Calibri"/>
          <w:sz w:val="24"/>
          <w:szCs w:val="24"/>
        </w:rPr>
        <w:t>28</w:t>
      </w:r>
      <w:r w:rsidR="00990E1A" w:rsidRPr="00092AA3">
        <w:rPr>
          <w:rFonts w:ascii="Calibri" w:eastAsia="Calibri" w:hAnsi="Calibri" w:cs="Calibri"/>
          <w:sz w:val="24"/>
          <w:szCs w:val="24"/>
        </w:rPr>
        <w:t>, 2017</w:t>
      </w:r>
      <w:r w:rsidR="4E91AF99" w:rsidRPr="00092AA3">
        <w:rPr>
          <w:rFonts w:ascii="Calibri" w:eastAsia="Calibri" w:hAnsi="Calibri" w:cs="Calibri"/>
          <w:sz w:val="24"/>
          <w:szCs w:val="24"/>
        </w:rPr>
        <w:t>– 2:30</w:t>
      </w:r>
      <w:r w:rsidR="00990E1A" w:rsidRPr="00092AA3">
        <w:rPr>
          <w:rFonts w:ascii="Calibri" w:eastAsia="Calibri" w:hAnsi="Calibri" w:cs="Calibri"/>
          <w:sz w:val="24"/>
          <w:szCs w:val="24"/>
        </w:rPr>
        <w:t xml:space="preserve"> </w:t>
      </w:r>
      <w:r w:rsidR="4E91AF99" w:rsidRPr="00092AA3">
        <w:rPr>
          <w:rFonts w:ascii="Calibri" w:eastAsia="Calibri" w:hAnsi="Calibri" w:cs="Calibri"/>
          <w:sz w:val="24"/>
          <w:szCs w:val="24"/>
        </w:rPr>
        <w:t xml:space="preserve">pm </w:t>
      </w:r>
      <w:r w:rsidR="00990E1A" w:rsidRPr="00092AA3">
        <w:rPr>
          <w:rFonts w:ascii="Calibri" w:eastAsia="Calibri" w:hAnsi="Calibri" w:cs="Calibri"/>
          <w:sz w:val="24"/>
          <w:szCs w:val="24"/>
        </w:rPr>
        <w:t>to 4:00 pm</w:t>
      </w:r>
    </w:p>
    <w:p w14:paraId="57C67C73" w14:textId="77777777" w:rsidR="005B7A5B" w:rsidRDefault="005B7A5B" w:rsidP="00092AA3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5B7A5B">
        <w:rPr>
          <w:rFonts w:ascii="Calibri" w:eastAsia="Calibri" w:hAnsi="Calibri" w:cs="Calibri"/>
          <w:sz w:val="24"/>
          <w:szCs w:val="24"/>
        </w:rPr>
        <w:t xml:space="preserve">Visitor’s Center Ballrooms A&amp;B </w:t>
      </w:r>
    </w:p>
    <w:p w14:paraId="67E0960C" w14:textId="77777777" w:rsidR="005B7A5B" w:rsidRDefault="005B7A5B" w:rsidP="00092AA3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055F245F" w14:textId="74A137A4" w:rsidR="00092AA3" w:rsidRDefault="00092AA3" w:rsidP="00092AA3">
      <w:pPr>
        <w:spacing w:after="0" w:line="240" w:lineRule="auto"/>
        <w:jc w:val="center"/>
        <w:rPr>
          <w:rFonts w:ascii="Verdana" w:hAnsi="Verdana"/>
          <w:b/>
          <w:i/>
          <w:sz w:val="28"/>
          <w:szCs w:val="28"/>
        </w:rPr>
      </w:pPr>
      <w:r>
        <w:rPr>
          <w:rFonts w:ascii="Verdana" w:hAnsi="Verdana"/>
          <w:b/>
          <w:i/>
          <w:sz w:val="28"/>
          <w:szCs w:val="28"/>
        </w:rPr>
        <w:t>MEETING MINUTES</w:t>
      </w:r>
    </w:p>
    <w:p w14:paraId="3F06DD28" w14:textId="77777777" w:rsidR="00092AA3" w:rsidRPr="00092AA3" w:rsidRDefault="00092AA3" w:rsidP="005552BF">
      <w:pPr>
        <w:jc w:val="center"/>
        <w:rPr>
          <w:sz w:val="24"/>
          <w:szCs w:val="24"/>
        </w:rPr>
      </w:pPr>
    </w:p>
    <w:p w14:paraId="477F5661" w14:textId="4D9C514C" w:rsidR="00065882" w:rsidRPr="00065882" w:rsidRDefault="4E91AF99" w:rsidP="00065882">
      <w:pPr>
        <w:pStyle w:val="ListParagraph"/>
        <w:numPr>
          <w:ilvl w:val="0"/>
          <w:numId w:val="1"/>
        </w:numPr>
        <w:rPr>
          <w:rFonts w:eastAsiaTheme="minorEastAsia"/>
          <w:b/>
          <w:sz w:val="24"/>
          <w:szCs w:val="24"/>
        </w:rPr>
      </w:pPr>
      <w:r w:rsidRPr="00092AA3">
        <w:rPr>
          <w:rFonts w:ascii="Calibri" w:eastAsia="Calibri" w:hAnsi="Calibri" w:cs="Calibri"/>
          <w:b/>
          <w:sz w:val="24"/>
          <w:szCs w:val="24"/>
        </w:rPr>
        <w:t>Welcome</w:t>
      </w:r>
    </w:p>
    <w:p w14:paraId="00E7B684" w14:textId="6DD2FC66" w:rsidR="00065882" w:rsidRPr="00065882" w:rsidRDefault="00065882" w:rsidP="00065882">
      <w:pPr>
        <w:rPr>
          <w:rFonts w:eastAsiaTheme="minorEastAsia"/>
          <w:sz w:val="24"/>
          <w:szCs w:val="24"/>
        </w:rPr>
      </w:pPr>
      <w:r w:rsidRPr="00065882">
        <w:rPr>
          <w:rFonts w:eastAsiaTheme="minorEastAsia"/>
          <w:sz w:val="24"/>
          <w:szCs w:val="24"/>
        </w:rPr>
        <w:t>PJ Snodgrass</w:t>
      </w:r>
      <w:r w:rsidR="00AC5609">
        <w:rPr>
          <w:rFonts w:eastAsiaTheme="minorEastAsia"/>
          <w:sz w:val="24"/>
          <w:szCs w:val="24"/>
        </w:rPr>
        <w:t>, ESC Chair,</w:t>
      </w:r>
      <w:r w:rsidRPr="00065882">
        <w:rPr>
          <w:rFonts w:eastAsiaTheme="minorEastAsia"/>
          <w:sz w:val="24"/>
          <w:szCs w:val="24"/>
        </w:rPr>
        <w:t xml:space="preserve"> welcomed everyone to the </w:t>
      </w:r>
      <w:r w:rsidR="00DA4F38">
        <w:rPr>
          <w:rFonts w:eastAsiaTheme="minorEastAsia"/>
          <w:sz w:val="24"/>
          <w:szCs w:val="24"/>
        </w:rPr>
        <w:t>March</w:t>
      </w:r>
      <w:r w:rsidRPr="00065882">
        <w:rPr>
          <w:rFonts w:eastAsiaTheme="minorEastAsia"/>
          <w:sz w:val="24"/>
          <w:szCs w:val="24"/>
        </w:rPr>
        <w:t xml:space="preserve"> meeting of the Exempt Staff Council.</w:t>
      </w:r>
    </w:p>
    <w:p w14:paraId="451EA29B" w14:textId="40E4A9FD" w:rsidR="4E91AF99" w:rsidRPr="005552BF" w:rsidRDefault="4E91AF99" w:rsidP="005552BF">
      <w:pPr>
        <w:pStyle w:val="ListParagraph"/>
        <w:numPr>
          <w:ilvl w:val="0"/>
          <w:numId w:val="1"/>
        </w:numPr>
        <w:rPr>
          <w:rFonts w:eastAsiaTheme="minorEastAsia"/>
          <w:b/>
          <w:sz w:val="24"/>
          <w:szCs w:val="24"/>
        </w:rPr>
      </w:pPr>
      <w:r w:rsidRPr="00092AA3">
        <w:rPr>
          <w:rFonts w:ascii="Calibri" w:eastAsia="Calibri" w:hAnsi="Calibri" w:cs="Calibri"/>
          <w:b/>
          <w:sz w:val="24"/>
          <w:szCs w:val="24"/>
        </w:rPr>
        <w:t xml:space="preserve">Business </w:t>
      </w:r>
    </w:p>
    <w:p w14:paraId="2E63BA49" w14:textId="77777777" w:rsidR="005552BF" w:rsidRPr="00DF7BA1" w:rsidRDefault="005552BF" w:rsidP="005552BF">
      <w:pPr>
        <w:pStyle w:val="ListParagraph"/>
        <w:ind w:left="360"/>
        <w:rPr>
          <w:rFonts w:eastAsiaTheme="minorEastAsia"/>
          <w:b/>
          <w:sz w:val="10"/>
          <w:szCs w:val="10"/>
        </w:rPr>
      </w:pPr>
    </w:p>
    <w:p w14:paraId="48EEF817" w14:textId="5EA8AADD" w:rsidR="005B7A5B" w:rsidRDefault="005B7A5B" w:rsidP="005B7A5B">
      <w:pPr>
        <w:pStyle w:val="ListParagraph"/>
        <w:numPr>
          <w:ilvl w:val="0"/>
          <w:numId w:val="10"/>
        </w:numPr>
        <w:rPr>
          <w:rFonts w:eastAsiaTheme="minorEastAsia"/>
          <w:b/>
          <w:sz w:val="24"/>
          <w:szCs w:val="24"/>
        </w:rPr>
      </w:pPr>
      <w:r w:rsidRPr="005B7A5B">
        <w:rPr>
          <w:rFonts w:eastAsiaTheme="minorEastAsia"/>
          <w:b/>
          <w:sz w:val="24"/>
          <w:szCs w:val="24"/>
        </w:rPr>
        <w:t xml:space="preserve">Guest </w:t>
      </w:r>
      <w:r w:rsidR="005552BF" w:rsidRPr="005B7A5B">
        <w:rPr>
          <w:rFonts w:eastAsiaTheme="minorEastAsia"/>
          <w:b/>
          <w:sz w:val="24"/>
          <w:szCs w:val="24"/>
        </w:rPr>
        <w:t>Speaker –</w:t>
      </w:r>
      <w:r>
        <w:rPr>
          <w:rFonts w:eastAsiaTheme="minorEastAsia"/>
          <w:b/>
          <w:sz w:val="24"/>
          <w:szCs w:val="24"/>
        </w:rPr>
        <w:t xml:space="preserve"> </w:t>
      </w:r>
      <w:r w:rsidR="00444EF0">
        <w:rPr>
          <w:rFonts w:eastAsiaTheme="minorEastAsia"/>
          <w:b/>
          <w:sz w:val="24"/>
          <w:szCs w:val="24"/>
        </w:rPr>
        <w:t>Policy on Refueling Options for Rental C</w:t>
      </w:r>
      <w:r w:rsidRPr="005B7A5B">
        <w:rPr>
          <w:rFonts w:eastAsiaTheme="minorEastAsia"/>
          <w:b/>
          <w:sz w:val="24"/>
          <w:szCs w:val="24"/>
        </w:rPr>
        <w:t>ars</w:t>
      </w:r>
      <w:r>
        <w:rPr>
          <w:rFonts w:eastAsiaTheme="minorEastAsia"/>
          <w:b/>
          <w:sz w:val="24"/>
          <w:szCs w:val="24"/>
        </w:rPr>
        <w:t xml:space="preserve">, Mark Paganelli </w:t>
      </w:r>
    </w:p>
    <w:p w14:paraId="477F9FEC" w14:textId="1C741467" w:rsidR="00444EF0" w:rsidRDefault="00DA4F38" w:rsidP="001E0257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Mr. Paganelli, </w:t>
      </w:r>
      <w:r w:rsidRPr="00DA4F38">
        <w:rPr>
          <w:rFonts w:eastAsiaTheme="minorEastAsia"/>
          <w:sz w:val="24"/>
          <w:szCs w:val="24"/>
        </w:rPr>
        <w:t>Executi</w:t>
      </w:r>
      <w:r w:rsidR="00C708D1">
        <w:rPr>
          <w:rFonts w:eastAsiaTheme="minorEastAsia"/>
          <w:sz w:val="24"/>
          <w:szCs w:val="24"/>
        </w:rPr>
        <w:t>ve Director, Office of the Treasurer, stated</w:t>
      </w:r>
      <w:r>
        <w:rPr>
          <w:rFonts w:eastAsiaTheme="minorEastAsia"/>
          <w:sz w:val="24"/>
          <w:szCs w:val="24"/>
        </w:rPr>
        <w:t xml:space="preserve"> that when UT employees rent a car through Enterprise Rent-A-Car and National Car Rental, it is not required for UT employees to return the rental cars with full gas tank</w:t>
      </w:r>
      <w:r w:rsidR="00444EF0">
        <w:rPr>
          <w:rFonts w:eastAsiaTheme="minorEastAsia"/>
          <w:sz w:val="24"/>
          <w:szCs w:val="24"/>
        </w:rPr>
        <w:t>s</w:t>
      </w:r>
      <w:r>
        <w:rPr>
          <w:rFonts w:eastAsiaTheme="minorEastAsia"/>
          <w:sz w:val="24"/>
          <w:szCs w:val="24"/>
        </w:rPr>
        <w:t>. Enterprise Rent-A-Car and National Car Rental will</w:t>
      </w:r>
      <w:r w:rsidR="00444EF0">
        <w:rPr>
          <w:rFonts w:eastAsiaTheme="minorEastAsia"/>
          <w:sz w:val="24"/>
          <w:szCs w:val="24"/>
        </w:rPr>
        <w:t xml:space="preserve"> fill the gas tanks with the charge of the market rate plus 25 cents per gallon. However,</w:t>
      </w:r>
      <w:r w:rsidR="00C338FB">
        <w:rPr>
          <w:rFonts w:eastAsiaTheme="minorEastAsia"/>
          <w:sz w:val="24"/>
          <w:szCs w:val="24"/>
        </w:rPr>
        <w:t xml:space="preserve"> we do not encourage </w:t>
      </w:r>
      <w:r w:rsidR="00132FD4">
        <w:rPr>
          <w:rFonts w:eastAsiaTheme="minorEastAsia"/>
          <w:sz w:val="24"/>
          <w:szCs w:val="24"/>
        </w:rPr>
        <w:t xml:space="preserve">employees to </w:t>
      </w:r>
      <w:r w:rsidR="00444EF0">
        <w:rPr>
          <w:rFonts w:eastAsiaTheme="minorEastAsia"/>
          <w:sz w:val="24"/>
          <w:szCs w:val="24"/>
        </w:rPr>
        <w:t>choose</w:t>
      </w:r>
      <w:r w:rsidR="00C338FB">
        <w:rPr>
          <w:rFonts w:eastAsiaTheme="minorEastAsia"/>
          <w:sz w:val="24"/>
          <w:szCs w:val="24"/>
        </w:rPr>
        <w:t xml:space="preserve"> the pre-paid option. </w:t>
      </w:r>
      <w:r w:rsidR="00444EF0">
        <w:rPr>
          <w:rFonts w:eastAsiaTheme="minorEastAsia"/>
          <w:sz w:val="24"/>
          <w:szCs w:val="24"/>
        </w:rPr>
        <w:t xml:space="preserve">The pre-paid option will charge </w:t>
      </w:r>
      <w:r w:rsidR="00132FD4">
        <w:rPr>
          <w:rFonts w:eastAsiaTheme="minorEastAsia"/>
          <w:sz w:val="24"/>
          <w:szCs w:val="24"/>
        </w:rPr>
        <w:t xml:space="preserve">for </w:t>
      </w:r>
      <w:r w:rsidR="00C708D1">
        <w:rPr>
          <w:rFonts w:eastAsiaTheme="minorEastAsia"/>
          <w:sz w:val="24"/>
          <w:szCs w:val="24"/>
        </w:rPr>
        <w:t xml:space="preserve">a </w:t>
      </w:r>
      <w:r w:rsidR="00132FD4">
        <w:rPr>
          <w:rFonts w:eastAsiaTheme="minorEastAsia"/>
          <w:sz w:val="24"/>
          <w:szCs w:val="24"/>
        </w:rPr>
        <w:t>full tank of gas</w:t>
      </w:r>
      <w:r w:rsidR="00444EF0">
        <w:rPr>
          <w:rFonts w:eastAsiaTheme="minorEastAsia"/>
          <w:sz w:val="24"/>
          <w:szCs w:val="24"/>
        </w:rPr>
        <w:t xml:space="preserve"> no matter how much gas left when return the rental cars</w:t>
      </w:r>
      <w:r w:rsidR="00132FD4">
        <w:rPr>
          <w:rFonts w:eastAsiaTheme="minorEastAsia"/>
          <w:sz w:val="24"/>
          <w:szCs w:val="24"/>
        </w:rPr>
        <w:t xml:space="preserve">. </w:t>
      </w:r>
    </w:p>
    <w:p w14:paraId="6E53FF43" w14:textId="6E73DBF0" w:rsidR="00444EF0" w:rsidRDefault="00C708D1" w:rsidP="00444EF0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Mr. Paganelli also shared that</w:t>
      </w:r>
      <w:r w:rsidR="00C338FB" w:rsidRPr="00C338FB">
        <w:rPr>
          <w:rFonts w:eastAsiaTheme="minorEastAsia"/>
          <w:sz w:val="24"/>
          <w:szCs w:val="24"/>
        </w:rPr>
        <w:t xml:space="preserve"> business rates may not be used for personal travel. For personal travel you must use</w:t>
      </w:r>
      <w:r w:rsidR="00132FD4">
        <w:rPr>
          <w:rFonts w:eastAsiaTheme="minorEastAsia"/>
          <w:sz w:val="24"/>
          <w:szCs w:val="24"/>
        </w:rPr>
        <w:t xml:space="preserve"> the</w:t>
      </w:r>
      <w:r w:rsidR="00C338FB" w:rsidRPr="00C338FB">
        <w:rPr>
          <w:rFonts w:eastAsiaTheme="minorEastAsia"/>
          <w:sz w:val="24"/>
          <w:szCs w:val="24"/>
        </w:rPr>
        <w:t xml:space="preserve"> corporate code XZ56TNP.</w:t>
      </w:r>
      <w:r w:rsidR="00132FD4">
        <w:rPr>
          <w:rFonts w:eastAsiaTheme="minorEastAsia"/>
          <w:sz w:val="24"/>
          <w:szCs w:val="24"/>
        </w:rPr>
        <w:t xml:space="preserve"> </w:t>
      </w:r>
      <w:r w:rsidR="00C338FB" w:rsidRPr="00C338FB">
        <w:rPr>
          <w:rFonts w:eastAsiaTheme="minorEastAsia"/>
          <w:sz w:val="24"/>
          <w:szCs w:val="24"/>
        </w:rPr>
        <w:t xml:space="preserve">For business rentals you must use corporate code XZ56187. The insurance included in this rate is not valid on personal rentals and you will be liable for all damages. </w:t>
      </w:r>
      <w:r w:rsidR="00C33655">
        <w:rPr>
          <w:rFonts w:eastAsiaTheme="minorEastAsia"/>
          <w:sz w:val="24"/>
          <w:szCs w:val="24"/>
        </w:rPr>
        <w:t>You may view</w:t>
      </w:r>
      <w:r w:rsidR="00444EF0">
        <w:rPr>
          <w:rFonts w:eastAsiaTheme="minorEastAsia"/>
          <w:sz w:val="24"/>
          <w:szCs w:val="24"/>
        </w:rPr>
        <w:t xml:space="preserve"> full details at </w:t>
      </w:r>
      <w:r w:rsidR="00444EF0" w:rsidRPr="00444EF0">
        <w:rPr>
          <w:rFonts w:eastAsiaTheme="minorEastAsia"/>
          <w:sz w:val="24"/>
          <w:szCs w:val="24"/>
        </w:rPr>
        <w:t>http://treasurer.tennessee.edu/travel/Web%20announcement.htm</w:t>
      </w:r>
    </w:p>
    <w:p w14:paraId="6BCB0A04" w14:textId="30B3C5D8" w:rsidR="00C338FB" w:rsidRPr="00880897" w:rsidRDefault="00880897" w:rsidP="005A0726">
      <w:pPr>
        <w:pStyle w:val="ListParagraph"/>
        <w:numPr>
          <w:ilvl w:val="0"/>
          <w:numId w:val="10"/>
        </w:numPr>
        <w:rPr>
          <w:rFonts w:eastAsiaTheme="minorEastAsia"/>
          <w:sz w:val="24"/>
          <w:szCs w:val="24"/>
        </w:rPr>
      </w:pPr>
      <w:r w:rsidRPr="00880897">
        <w:rPr>
          <w:rFonts w:eastAsiaTheme="minorEastAsia"/>
          <w:b/>
          <w:sz w:val="24"/>
          <w:szCs w:val="24"/>
        </w:rPr>
        <w:t xml:space="preserve">Guest Speaker – </w:t>
      </w:r>
      <w:r>
        <w:rPr>
          <w:rFonts w:eastAsiaTheme="minorEastAsia"/>
          <w:b/>
          <w:sz w:val="24"/>
          <w:szCs w:val="24"/>
        </w:rPr>
        <w:t xml:space="preserve">Health Insurance, Rob Chance </w:t>
      </w:r>
    </w:p>
    <w:p w14:paraId="4CD06DCA" w14:textId="64EDF640" w:rsidR="00C338FB" w:rsidRPr="002C3FC3" w:rsidRDefault="00444EF0" w:rsidP="00C338FB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Mr. Chance, Director of Payroll, shared that </w:t>
      </w:r>
      <w:r w:rsidR="00880897" w:rsidRPr="002C3FC3">
        <w:rPr>
          <w:rFonts w:eastAsiaTheme="minorEastAsia"/>
          <w:sz w:val="24"/>
          <w:szCs w:val="24"/>
        </w:rPr>
        <w:t>UT participate</w:t>
      </w:r>
      <w:r w:rsidR="00C708D1">
        <w:rPr>
          <w:rFonts w:eastAsiaTheme="minorEastAsia"/>
          <w:sz w:val="24"/>
          <w:szCs w:val="24"/>
        </w:rPr>
        <w:t>s</w:t>
      </w:r>
      <w:r w:rsidR="00880897" w:rsidRPr="002C3FC3">
        <w:rPr>
          <w:rFonts w:eastAsiaTheme="minorEastAsia"/>
          <w:sz w:val="24"/>
          <w:szCs w:val="24"/>
        </w:rPr>
        <w:t xml:space="preserve"> in the State of TN insurance plan. The State Insurance Committee approves health insurance benefits that are designed by the State of Tennessee Offi</w:t>
      </w:r>
      <w:r w:rsidR="00132FD4">
        <w:rPr>
          <w:rFonts w:eastAsiaTheme="minorEastAsia"/>
          <w:sz w:val="24"/>
          <w:szCs w:val="24"/>
        </w:rPr>
        <w:t>ce of Benefits Administration. There are 11</w:t>
      </w:r>
      <w:r w:rsidR="00880897" w:rsidRPr="002C3FC3">
        <w:rPr>
          <w:rFonts w:eastAsiaTheme="minorEastAsia"/>
          <w:sz w:val="24"/>
          <w:szCs w:val="24"/>
        </w:rPr>
        <w:t xml:space="preserve"> members on the </w:t>
      </w:r>
      <w:r w:rsidR="00132FD4" w:rsidRPr="002C3FC3">
        <w:rPr>
          <w:rFonts w:eastAsiaTheme="minorEastAsia"/>
          <w:sz w:val="24"/>
          <w:szCs w:val="24"/>
        </w:rPr>
        <w:t>committee</w:t>
      </w:r>
      <w:r w:rsidR="00880897" w:rsidRPr="002C3FC3">
        <w:rPr>
          <w:rFonts w:eastAsiaTheme="minorEastAsia"/>
          <w:sz w:val="24"/>
          <w:szCs w:val="24"/>
        </w:rPr>
        <w:t xml:space="preserve">, </w:t>
      </w:r>
      <w:r w:rsidR="00132FD4">
        <w:rPr>
          <w:rFonts w:eastAsiaTheme="minorEastAsia"/>
          <w:sz w:val="24"/>
          <w:szCs w:val="24"/>
        </w:rPr>
        <w:t xml:space="preserve">among which, 1 member represents </w:t>
      </w:r>
      <w:r w:rsidR="00263E66" w:rsidRPr="002C3FC3">
        <w:rPr>
          <w:rFonts w:eastAsiaTheme="minorEastAsia"/>
          <w:sz w:val="24"/>
          <w:szCs w:val="24"/>
        </w:rPr>
        <w:t>higher education</w:t>
      </w:r>
      <w:r w:rsidR="00132FD4">
        <w:rPr>
          <w:rFonts w:eastAsiaTheme="minorEastAsia"/>
          <w:sz w:val="24"/>
          <w:szCs w:val="24"/>
        </w:rPr>
        <w:t xml:space="preserve">. </w:t>
      </w:r>
    </w:p>
    <w:p w14:paraId="0222D799" w14:textId="74095141" w:rsidR="00152774" w:rsidRPr="002C3FC3" w:rsidRDefault="00132FD4" w:rsidP="00C338FB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The w</w:t>
      </w:r>
      <w:r w:rsidR="00880897" w:rsidRPr="002C3FC3">
        <w:rPr>
          <w:rFonts w:eastAsiaTheme="minorEastAsia"/>
          <w:sz w:val="24"/>
          <w:szCs w:val="24"/>
        </w:rPr>
        <w:t>ellness plan</w:t>
      </w:r>
      <w:r>
        <w:rPr>
          <w:rFonts w:eastAsiaTheme="minorEastAsia"/>
          <w:sz w:val="24"/>
          <w:szCs w:val="24"/>
        </w:rPr>
        <w:t xml:space="preserve"> was </w:t>
      </w:r>
      <w:r w:rsidR="00880897" w:rsidRPr="002C3FC3">
        <w:rPr>
          <w:rFonts w:eastAsiaTheme="minorEastAsia"/>
          <w:sz w:val="24"/>
          <w:szCs w:val="24"/>
        </w:rPr>
        <w:t xml:space="preserve">implemented in 2011. </w:t>
      </w:r>
      <w:r w:rsidR="00152774">
        <w:rPr>
          <w:rFonts w:eastAsiaTheme="minorEastAsia"/>
          <w:sz w:val="24"/>
          <w:szCs w:val="24"/>
        </w:rPr>
        <w:t>T</w:t>
      </w:r>
      <w:r>
        <w:rPr>
          <w:rFonts w:eastAsiaTheme="minorEastAsia"/>
          <w:sz w:val="24"/>
          <w:szCs w:val="24"/>
        </w:rPr>
        <w:t>he a</w:t>
      </w:r>
      <w:r w:rsidR="00880897" w:rsidRPr="002C3FC3">
        <w:rPr>
          <w:rFonts w:eastAsiaTheme="minorEastAsia"/>
          <w:sz w:val="24"/>
          <w:szCs w:val="24"/>
        </w:rPr>
        <w:t xml:space="preserve">nnual average </w:t>
      </w:r>
      <w:r w:rsidR="00152774">
        <w:rPr>
          <w:rFonts w:eastAsiaTheme="minorEastAsia"/>
          <w:sz w:val="24"/>
          <w:szCs w:val="24"/>
        </w:rPr>
        <w:t xml:space="preserve">health insurance </w:t>
      </w:r>
      <w:r w:rsidR="00880897" w:rsidRPr="002C3FC3">
        <w:rPr>
          <w:rFonts w:eastAsiaTheme="minorEastAsia"/>
          <w:sz w:val="24"/>
          <w:szCs w:val="24"/>
        </w:rPr>
        <w:t>premium increase is only 3%</w:t>
      </w:r>
      <w:r w:rsidR="00C708D1">
        <w:rPr>
          <w:rFonts w:eastAsiaTheme="minorEastAsia"/>
          <w:sz w:val="24"/>
          <w:szCs w:val="24"/>
        </w:rPr>
        <w:t xml:space="preserve"> since 2011. The increase</w:t>
      </w:r>
      <w:r w:rsidR="00C33655">
        <w:rPr>
          <w:rFonts w:eastAsiaTheme="minorEastAsia"/>
          <w:sz w:val="24"/>
          <w:szCs w:val="24"/>
        </w:rPr>
        <w:t xml:space="preserve"> was</w:t>
      </w:r>
      <w:r w:rsidR="00152774">
        <w:rPr>
          <w:rFonts w:eastAsiaTheme="minorEastAsia"/>
          <w:sz w:val="24"/>
          <w:szCs w:val="24"/>
        </w:rPr>
        <w:t xml:space="preserve"> </w:t>
      </w:r>
      <w:r w:rsidR="00444EF0">
        <w:rPr>
          <w:rFonts w:eastAsiaTheme="minorEastAsia"/>
          <w:sz w:val="24"/>
          <w:szCs w:val="24"/>
        </w:rPr>
        <w:t xml:space="preserve">9% for </w:t>
      </w:r>
      <w:r w:rsidR="00C33655">
        <w:rPr>
          <w:rFonts w:eastAsiaTheme="minorEastAsia"/>
          <w:sz w:val="24"/>
          <w:szCs w:val="24"/>
        </w:rPr>
        <w:t>the</w:t>
      </w:r>
      <w:r w:rsidR="00444EF0">
        <w:rPr>
          <w:rFonts w:eastAsiaTheme="minorEastAsia"/>
          <w:sz w:val="24"/>
          <w:szCs w:val="24"/>
        </w:rPr>
        <w:t xml:space="preserve"> 10 years </w:t>
      </w:r>
      <w:r w:rsidR="00C33655">
        <w:rPr>
          <w:rFonts w:eastAsiaTheme="minorEastAsia"/>
          <w:sz w:val="24"/>
          <w:szCs w:val="24"/>
        </w:rPr>
        <w:t>prior to 2011</w:t>
      </w:r>
      <w:r w:rsidR="00880897" w:rsidRPr="002C3FC3">
        <w:rPr>
          <w:rFonts w:eastAsiaTheme="minorEastAsia"/>
          <w:sz w:val="24"/>
          <w:szCs w:val="24"/>
        </w:rPr>
        <w:t xml:space="preserve">. </w:t>
      </w:r>
      <w:r w:rsidR="00C708D1">
        <w:rPr>
          <w:rFonts w:eastAsiaTheme="minorEastAsia"/>
          <w:sz w:val="24"/>
          <w:szCs w:val="24"/>
        </w:rPr>
        <w:t>Therefore,</w:t>
      </w:r>
      <w:r w:rsidR="00880897" w:rsidRPr="002C3FC3">
        <w:rPr>
          <w:rFonts w:eastAsiaTheme="minorEastAsia"/>
          <w:sz w:val="24"/>
          <w:szCs w:val="24"/>
        </w:rPr>
        <w:t xml:space="preserve"> the wellness plan is working to lower the average </w:t>
      </w:r>
      <w:r w:rsidR="00152774">
        <w:rPr>
          <w:rFonts w:eastAsiaTheme="minorEastAsia"/>
          <w:sz w:val="24"/>
          <w:szCs w:val="24"/>
        </w:rPr>
        <w:t xml:space="preserve">health insurance </w:t>
      </w:r>
      <w:r w:rsidR="00152774" w:rsidRPr="002C3FC3">
        <w:rPr>
          <w:rFonts w:eastAsiaTheme="minorEastAsia"/>
          <w:sz w:val="24"/>
          <w:szCs w:val="24"/>
        </w:rPr>
        <w:t>premium</w:t>
      </w:r>
      <w:r w:rsidR="00880897" w:rsidRPr="002C3FC3">
        <w:rPr>
          <w:rFonts w:eastAsiaTheme="minorEastAsia"/>
          <w:sz w:val="24"/>
          <w:szCs w:val="24"/>
        </w:rPr>
        <w:t xml:space="preserve"> increase. </w:t>
      </w:r>
      <w:r w:rsidR="00C708D1">
        <w:rPr>
          <w:rFonts w:eastAsiaTheme="minorEastAsia"/>
          <w:sz w:val="24"/>
          <w:szCs w:val="24"/>
        </w:rPr>
        <w:t>P</w:t>
      </w:r>
      <w:r w:rsidR="003764A8" w:rsidRPr="002C3FC3">
        <w:rPr>
          <w:rFonts w:eastAsiaTheme="minorEastAsia"/>
          <w:sz w:val="24"/>
          <w:szCs w:val="24"/>
        </w:rPr>
        <w:t xml:space="preserve">er research, 75% health insurance costs are </w:t>
      </w:r>
      <w:r w:rsidR="00152774">
        <w:rPr>
          <w:rFonts w:eastAsiaTheme="minorEastAsia"/>
          <w:sz w:val="24"/>
          <w:szCs w:val="24"/>
        </w:rPr>
        <w:t xml:space="preserve">for </w:t>
      </w:r>
      <w:r w:rsidR="00C33655">
        <w:rPr>
          <w:rFonts w:eastAsiaTheme="minorEastAsia"/>
          <w:sz w:val="24"/>
          <w:szCs w:val="24"/>
        </w:rPr>
        <w:t xml:space="preserve">the </w:t>
      </w:r>
      <w:r w:rsidR="003764A8" w:rsidRPr="002C3FC3">
        <w:rPr>
          <w:rFonts w:eastAsiaTheme="minorEastAsia"/>
          <w:sz w:val="24"/>
          <w:szCs w:val="24"/>
        </w:rPr>
        <w:t>preventative health conditions and can be controlled through behavioral</w:t>
      </w:r>
      <w:r w:rsidR="00152774">
        <w:rPr>
          <w:rFonts w:eastAsiaTheme="minorEastAsia"/>
          <w:sz w:val="24"/>
          <w:szCs w:val="24"/>
        </w:rPr>
        <w:t xml:space="preserve"> activities. The </w:t>
      </w:r>
      <w:r w:rsidR="00263E66" w:rsidRPr="002C3FC3">
        <w:rPr>
          <w:rFonts w:eastAsiaTheme="minorEastAsia"/>
          <w:sz w:val="24"/>
          <w:szCs w:val="24"/>
        </w:rPr>
        <w:t xml:space="preserve">partnership PPO has avoided admission cost </w:t>
      </w:r>
      <w:r w:rsidR="00152774">
        <w:rPr>
          <w:rFonts w:eastAsiaTheme="minorEastAsia"/>
          <w:sz w:val="24"/>
          <w:szCs w:val="24"/>
        </w:rPr>
        <w:t>of $</w:t>
      </w:r>
      <w:r w:rsidR="00263E66" w:rsidRPr="002C3FC3">
        <w:rPr>
          <w:rFonts w:eastAsiaTheme="minorEastAsia"/>
          <w:sz w:val="24"/>
          <w:szCs w:val="24"/>
        </w:rPr>
        <w:t xml:space="preserve">15.5 million </w:t>
      </w:r>
      <w:r w:rsidR="00152774">
        <w:rPr>
          <w:rFonts w:eastAsiaTheme="minorEastAsia"/>
          <w:sz w:val="24"/>
          <w:szCs w:val="24"/>
        </w:rPr>
        <w:t>in 2011 and $</w:t>
      </w:r>
      <w:r w:rsidR="00263E66" w:rsidRPr="002C3FC3">
        <w:rPr>
          <w:rFonts w:eastAsiaTheme="minorEastAsia"/>
          <w:sz w:val="24"/>
          <w:szCs w:val="24"/>
        </w:rPr>
        <w:t xml:space="preserve">10.5 million </w:t>
      </w:r>
      <w:r w:rsidR="00152774" w:rsidRPr="002C3FC3">
        <w:rPr>
          <w:rFonts w:eastAsiaTheme="minorEastAsia"/>
          <w:sz w:val="24"/>
          <w:szCs w:val="24"/>
        </w:rPr>
        <w:lastRenderedPageBreak/>
        <w:t>in</w:t>
      </w:r>
      <w:r w:rsidR="00152774">
        <w:rPr>
          <w:rFonts w:eastAsiaTheme="minorEastAsia"/>
          <w:sz w:val="24"/>
          <w:szCs w:val="24"/>
        </w:rPr>
        <w:t xml:space="preserve"> 201</w:t>
      </w:r>
      <w:r w:rsidR="00C708D1">
        <w:rPr>
          <w:rFonts w:eastAsiaTheme="minorEastAsia"/>
          <w:sz w:val="24"/>
          <w:szCs w:val="24"/>
        </w:rPr>
        <w:t>0</w:t>
      </w:r>
      <w:r w:rsidR="00152774">
        <w:rPr>
          <w:rFonts w:eastAsiaTheme="minorEastAsia"/>
          <w:sz w:val="24"/>
          <w:szCs w:val="24"/>
        </w:rPr>
        <w:t>5</w:t>
      </w:r>
      <w:r w:rsidR="00C708D1">
        <w:rPr>
          <w:rFonts w:eastAsiaTheme="minorEastAsia"/>
          <w:sz w:val="24"/>
          <w:szCs w:val="24"/>
        </w:rPr>
        <w:t>,</w:t>
      </w:r>
      <w:r w:rsidR="00152774">
        <w:rPr>
          <w:rFonts w:eastAsiaTheme="minorEastAsia"/>
          <w:sz w:val="24"/>
          <w:szCs w:val="24"/>
        </w:rPr>
        <w:t xml:space="preserve"> which </w:t>
      </w:r>
      <w:r w:rsidR="00C33655">
        <w:rPr>
          <w:rFonts w:eastAsiaTheme="minorEastAsia"/>
          <w:sz w:val="24"/>
          <w:szCs w:val="24"/>
        </w:rPr>
        <w:t>s</w:t>
      </w:r>
      <w:r w:rsidR="00152774">
        <w:rPr>
          <w:rFonts w:eastAsiaTheme="minorEastAsia"/>
          <w:sz w:val="24"/>
          <w:szCs w:val="24"/>
        </w:rPr>
        <w:t xml:space="preserve">aved a significant amount of </w:t>
      </w:r>
      <w:r w:rsidR="00C33655">
        <w:rPr>
          <w:rFonts w:eastAsiaTheme="minorEastAsia"/>
          <w:sz w:val="24"/>
          <w:szCs w:val="24"/>
        </w:rPr>
        <w:t>health insurance costs</w:t>
      </w:r>
      <w:r w:rsidR="00152774">
        <w:rPr>
          <w:rFonts w:eastAsiaTheme="minorEastAsia"/>
          <w:sz w:val="24"/>
          <w:szCs w:val="24"/>
        </w:rPr>
        <w:t xml:space="preserve">. </w:t>
      </w:r>
      <w:r w:rsidR="00AC00BD">
        <w:rPr>
          <w:rFonts w:eastAsiaTheme="minorEastAsia"/>
          <w:sz w:val="24"/>
          <w:szCs w:val="24"/>
        </w:rPr>
        <w:t xml:space="preserve">You may </w:t>
      </w:r>
      <w:r w:rsidR="00C33655">
        <w:rPr>
          <w:rFonts w:eastAsiaTheme="minorEastAsia"/>
          <w:sz w:val="24"/>
          <w:szCs w:val="24"/>
        </w:rPr>
        <w:t xml:space="preserve">view full details at </w:t>
      </w:r>
      <w:hyperlink r:id="rId9" w:history="1">
        <w:r w:rsidR="002C3FC3" w:rsidRPr="002C3FC3">
          <w:rPr>
            <w:rFonts w:eastAsiaTheme="minorEastAsia"/>
            <w:sz w:val="24"/>
            <w:szCs w:val="24"/>
          </w:rPr>
          <w:t>https://www.tn.gov/assets/entities/finance/benefits/attachments/2015_annual_report.pdf</w:t>
        </w:r>
      </w:hyperlink>
      <w:r w:rsidR="00152774">
        <w:rPr>
          <w:rFonts w:eastAsiaTheme="minorEastAsia"/>
          <w:sz w:val="24"/>
          <w:szCs w:val="24"/>
        </w:rPr>
        <w:t>.</w:t>
      </w:r>
    </w:p>
    <w:p w14:paraId="4F08146D" w14:textId="1517A888" w:rsidR="00A33D5A" w:rsidRPr="00A33D5A" w:rsidRDefault="00A33D5A" w:rsidP="00A33D5A">
      <w:pPr>
        <w:pStyle w:val="ListParagraph"/>
        <w:numPr>
          <w:ilvl w:val="0"/>
          <w:numId w:val="10"/>
        </w:numPr>
        <w:rPr>
          <w:rFonts w:eastAsiaTheme="minorEastAsia"/>
          <w:b/>
          <w:sz w:val="24"/>
          <w:szCs w:val="24"/>
        </w:rPr>
      </w:pPr>
      <w:r w:rsidRPr="00A33D5A">
        <w:rPr>
          <w:rFonts w:eastAsiaTheme="minorEastAsia"/>
          <w:b/>
          <w:sz w:val="24"/>
          <w:szCs w:val="24"/>
        </w:rPr>
        <w:t>New Business</w:t>
      </w:r>
      <w:r w:rsidR="002C3FC3">
        <w:rPr>
          <w:rFonts w:eastAsiaTheme="minorEastAsia"/>
          <w:b/>
          <w:sz w:val="24"/>
          <w:szCs w:val="24"/>
        </w:rPr>
        <w:t xml:space="preserve"> – ERAB Meeting, Mike Herbstritt </w:t>
      </w:r>
    </w:p>
    <w:p w14:paraId="4CF75706" w14:textId="322DB29F" w:rsidR="002C3FC3" w:rsidRPr="002C3FC3" w:rsidRDefault="00C33655" w:rsidP="002C3FC3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Dr. </w:t>
      </w:r>
      <w:r w:rsidR="00152774">
        <w:rPr>
          <w:rFonts w:eastAsiaTheme="minorEastAsia"/>
          <w:sz w:val="24"/>
          <w:szCs w:val="24"/>
        </w:rPr>
        <w:t>Herbstritt, Executive Director of Human Resources, shared</w:t>
      </w:r>
      <w:r>
        <w:rPr>
          <w:rFonts w:eastAsiaTheme="minorEastAsia"/>
          <w:sz w:val="24"/>
          <w:szCs w:val="24"/>
        </w:rPr>
        <w:t xml:space="preserve"> President</w:t>
      </w:r>
      <w:r w:rsidR="00AC00BD">
        <w:rPr>
          <w:rFonts w:eastAsiaTheme="minorEastAsia"/>
          <w:sz w:val="24"/>
          <w:szCs w:val="24"/>
        </w:rPr>
        <w:t xml:space="preserve"> DiPietro’s </w:t>
      </w:r>
      <w:r>
        <w:rPr>
          <w:rFonts w:eastAsiaTheme="minorEastAsia"/>
          <w:sz w:val="24"/>
          <w:szCs w:val="24"/>
        </w:rPr>
        <w:t>open</w:t>
      </w:r>
      <w:r w:rsidR="00C708D1">
        <w:rPr>
          <w:rFonts w:eastAsiaTheme="minorEastAsia"/>
          <w:sz w:val="24"/>
          <w:szCs w:val="24"/>
        </w:rPr>
        <w:t>ing</w:t>
      </w:r>
      <w:r>
        <w:rPr>
          <w:rFonts w:eastAsiaTheme="minorEastAsia"/>
          <w:sz w:val="24"/>
          <w:szCs w:val="24"/>
        </w:rPr>
        <w:t xml:space="preserve"> </w:t>
      </w:r>
      <w:r w:rsidR="00AC00BD">
        <w:rPr>
          <w:rFonts w:eastAsiaTheme="minorEastAsia"/>
          <w:sz w:val="24"/>
          <w:szCs w:val="24"/>
        </w:rPr>
        <w:t>remarks</w:t>
      </w:r>
      <w:r w:rsidR="00152774">
        <w:rPr>
          <w:rFonts w:eastAsiaTheme="minorEastAsia"/>
          <w:sz w:val="24"/>
          <w:szCs w:val="24"/>
        </w:rPr>
        <w:t xml:space="preserve"> </w:t>
      </w:r>
      <w:r w:rsidR="00C708D1">
        <w:rPr>
          <w:rFonts w:eastAsiaTheme="minorEastAsia"/>
          <w:sz w:val="24"/>
          <w:szCs w:val="24"/>
        </w:rPr>
        <w:t>from</w:t>
      </w:r>
      <w:r w:rsidR="00152774">
        <w:rPr>
          <w:rFonts w:eastAsiaTheme="minorEastAsia"/>
          <w:sz w:val="24"/>
          <w:szCs w:val="24"/>
        </w:rPr>
        <w:t xml:space="preserve"> the </w:t>
      </w:r>
      <w:r w:rsidR="002C3FC3" w:rsidRPr="002C3FC3">
        <w:rPr>
          <w:rFonts w:eastAsiaTheme="minorEastAsia"/>
          <w:sz w:val="24"/>
          <w:szCs w:val="24"/>
        </w:rPr>
        <w:t xml:space="preserve">Employee Relations’ Advisory Board </w:t>
      </w:r>
      <w:r w:rsidR="002C3FC3">
        <w:rPr>
          <w:rFonts w:eastAsiaTheme="minorEastAsia"/>
          <w:sz w:val="24"/>
          <w:szCs w:val="24"/>
        </w:rPr>
        <w:t>(ERAB) m</w:t>
      </w:r>
      <w:r w:rsidR="002C3FC3" w:rsidRPr="002C3FC3">
        <w:rPr>
          <w:rFonts w:eastAsiaTheme="minorEastAsia"/>
          <w:sz w:val="24"/>
          <w:szCs w:val="24"/>
        </w:rPr>
        <w:t>eeting</w:t>
      </w:r>
      <w:r w:rsidR="002C3FC3">
        <w:rPr>
          <w:rFonts w:eastAsiaTheme="minorEastAsia"/>
          <w:sz w:val="24"/>
          <w:szCs w:val="24"/>
        </w:rPr>
        <w:t xml:space="preserve"> </w:t>
      </w:r>
      <w:r w:rsidR="00152774">
        <w:rPr>
          <w:rFonts w:eastAsiaTheme="minorEastAsia"/>
          <w:sz w:val="24"/>
          <w:szCs w:val="24"/>
        </w:rPr>
        <w:t xml:space="preserve">that </w:t>
      </w:r>
      <w:r w:rsidR="002C3FC3">
        <w:rPr>
          <w:rFonts w:eastAsiaTheme="minorEastAsia"/>
          <w:sz w:val="24"/>
          <w:szCs w:val="24"/>
        </w:rPr>
        <w:t xml:space="preserve">was held on March 24, 2017. </w:t>
      </w:r>
    </w:p>
    <w:p w14:paraId="27ED49EA" w14:textId="677EB50C" w:rsidR="0043598A" w:rsidRDefault="00C708D1" w:rsidP="00B10498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The governor’s budget allows</w:t>
      </w:r>
      <w:r w:rsidR="00C33655">
        <w:rPr>
          <w:rFonts w:eastAsiaTheme="minorEastAsia"/>
          <w:sz w:val="24"/>
          <w:szCs w:val="24"/>
        </w:rPr>
        <w:t xml:space="preserve"> </w:t>
      </w:r>
      <w:r w:rsidR="00152774">
        <w:rPr>
          <w:rFonts w:eastAsiaTheme="minorEastAsia"/>
          <w:sz w:val="24"/>
          <w:szCs w:val="24"/>
        </w:rPr>
        <w:t>for a</w:t>
      </w:r>
      <w:r w:rsidR="002C3FC3">
        <w:rPr>
          <w:rFonts w:eastAsiaTheme="minorEastAsia"/>
          <w:sz w:val="24"/>
          <w:szCs w:val="24"/>
        </w:rPr>
        <w:t xml:space="preserve"> 3% </w:t>
      </w:r>
      <w:r w:rsidR="00C33655">
        <w:rPr>
          <w:rFonts w:eastAsiaTheme="minorEastAsia"/>
          <w:sz w:val="24"/>
          <w:szCs w:val="24"/>
        </w:rPr>
        <w:t xml:space="preserve">salary </w:t>
      </w:r>
      <w:r w:rsidR="002C3FC3">
        <w:rPr>
          <w:rFonts w:eastAsiaTheme="minorEastAsia"/>
          <w:sz w:val="24"/>
          <w:szCs w:val="24"/>
        </w:rPr>
        <w:t xml:space="preserve">increase for </w:t>
      </w:r>
      <w:r w:rsidR="00C33655">
        <w:rPr>
          <w:rFonts w:eastAsiaTheme="minorEastAsia"/>
          <w:sz w:val="24"/>
          <w:szCs w:val="24"/>
        </w:rPr>
        <w:t xml:space="preserve">state </w:t>
      </w:r>
      <w:r w:rsidR="0043598A">
        <w:rPr>
          <w:rFonts w:eastAsiaTheme="minorEastAsia"/>
          <w:sz w:val="24"/>
          <w:szCs w:val="24"/>
        </w:rPr>
        <w:t>employees in high</w:t>
      </w:r>
      <w:r w:rsidR="00152774">
        <w:rPr>
          <w:rFonts w:eastAsiaTheme="minorEastAsia"/>
          <w:sz w:val="24"/>
          <w:szCs w:val="24"/>
        </w:rPr>
        <w:t>er</w:t>
      </w:r>
      <w:r>
        <w:rPr>
          <w:rFonts w:eastAsiaTheme="minorEastAsia"/>
          <w:sz w:val="24"/>
          <w:szCs w:val="24"/>
        </w:rPr>
        <w:t xml:space="preserve"> education</w:t>
      </w:r>
      <w:r w:rsidR="0043598A">
        <w:rPr>
          <w:rFonts w:eastAsiaTheme="minorEastAsia"/>
          <w:sz w:val="24"/>
          <w:szCs w:val="24"/>
        </w:rPr>
        <w:t xml:space="preserve">. </w:t>
      </w:r>
      <w:r w:rsidR="00C33655" w:rsidRPr="00C33655">
        <w:rPr>
          <w:rFonts w:eastAsiaTheme="minorEastAsia"/>
          <w:sz w:val="24"/>
          <w:szCs w:val="24"/>
        </w:rPr>
        <w:t>Additionally, $9 million has been recommended f</w:t>
      </w:r>
      <w:r w:rsidR="00C33655">
        <w:rPr>
          <w:rFonts w:eastAsiaTheme="minorEastAsia"/>
          <w:sz w:val="24"/>
          <w:szCs w:val="24"/>
        </w:rPr>
        <w:t xml:space="preserve">or the new engineering building. </w:t>
      </w:r>
      <w:r w:rsidR="003E335E">
        <w:rPr>
          <w:rFonts w:eastAsiaTheme="minorEastAsia"/>
          <w:sz w:val="24"/>
          <w:szCs w:val="24"/>
        </w:rPr>
        <w:t>There is also a</w:t>
      </w:r>
      <w:r w:rsidR="0043598A">
        <w:rPr>
          <w:rFonts w:eastAsiaTheme="minorEastAsia"/>
          <w:sz w:val="24"/>
          <w:szCs w:val="24"/>
        </w:rPr>
        <w:t xml:space="preserve"> sign</w:t>
      </w:r>
      <w:r w:rsidR="003E335E">
        <w:rPr>
          <w:rFonts w:eastAsiaTheme="minorEastAsia"/>
          <w:sz w:val="24"/>
          <w:szCs w:val="24"/>
        </w:rPr>
        <w:t>ificant</w:t>
      </w:r>
      <w:r w:rsidR="00AC00BD">
        <w:rPr>
          <w:rFonts w:eastAsiaTheme="minorEastAsia"/>
          <w:sz w:val="24"/>
          <w:szCs w:val="24"/>
        </w:rPr>
        <w:t xml:space="preserve"> amount</w:t>
      </w:r>
      <w:r w:rsidR="003E335E">
        <w:rPr>
          <w:rFonts w:eastAsiaTheme="minorEastAsia"/>
          <w:sz w:val="24"/>
          <w:szCs w:val="24"/>
        </w:rPr>
        <w:t xml:space="preserve"> of funding</w:t>
      </w:r>
      <w:r w:rsidR="0043598A">
        <w:rPr>
          <w:rFonts w:eastAsiaTheme="minorEastAsia"/>
          <w:sz w:val="24"/>
          <w:szCs w:val="24"/>
        </w:rPr>
        <w:t xml:space="preserve"> for</w:t>
      </w:r>
      <w:r w:rsidR="003E335E">
        <w:rPr>
          <w:rFonts w:eastAsiaTheme="minorEastAsia"/>
          <w:sz w:val="24"/>
          <w:szCs w:val="24"/>
        </w:rPr>
        <w:t xml:space="preserve"> campus</w:t>
      </w:r>
      <w:r w:rsidR="0043598A">
        <w:rPr>
          <w:rFonts w:eastAsiaTheme="minorEastAsia"/>
          <w:sz w:val="24"/>
          <w:szCs w:val="24"/>
        </w:rPr>
        <w:t xml:space="preserve"> </w:t>
      </w:r>
      <w:r w:rsidR="00EA7F04">
        <w:rPr>
          <w:rFonts w:eastAsiaTheme="minorEastAsia"/>
          <w:sz w:val="24"/>
          <w:szCs w:val="24"/>
        </w:rPr>
        <w:t>maintenance</w:t>
      </w:r>
      <w:r w:rsidR="00AC00BD">
        <w:rPr>
          <w:rFonts w:eastAsiaTheme="minorEastAsia"/>
          <w:sz w:val="24"/>
          <w:szCs w:val="24"/>
        </w:rPr>
        <w:t xml:space="preserve">. </w:t>
      </w:r>
      <w:r w:rsidR="003E335E">
        <w:rPr>
          <w:rFonts w:eastAsiaTheme="minorEastAsia"/>
          <w:sz w:val="24"/>
          <w:szCs w:val="24"/>
        </w:rPr>
        <w:t>It has not been decided how t</w:t>
      </w:r>
      <w:r w:rsidR="00AC00BD">
        <w:rPr>
          <w:rFonts w:eastAsiaTheme="minorEastAsia"/>
          <w:sz w:val="24"/>
          <w:szCs w:val="24"/>
        </w:rPr>
        <w:t xml:space="preserve">he </w:t>
      </w:r>
      <w:r w:rsidR="0043598A">
        <w:rPr>
          <w:rFonts w:eastAsiaTheme="minorEastAsia"/>
          <w:sz w:val="24"/>
          <w:szCs w:val="24"/>
        </w:rPr>
        <w:t>3%</w:t>
      </w:r>
      <w:r w:rsidR="003E335E">
        <w:rPr>
          <w:rFonts w:eastAsiaTheme="minorEastAsia"/>
          <w:sz w:val="24"/>
          <w:szCs w:val="24"/>
        </w:rPr>
        <w:t xml:space="preserve"> salary </w:t>
      </w:r>
      <w:r w:rsidR="0043598A">
        <w:rPr>
          <w:rFonts w:eastAsiaTheme="minorEastAsia"/>
          <w:sz w:val="24"/>
          <w:szCs w:val="24"/>
        </w:rPr>
        <w:t xml:space="preserve">increase </w:t>
      </w:r>
      <w:r w:rsidR="003E335E">
        <w:rPr>
          <w:rFonts w:eastAsiaTheme="minorEastAsia"/>
          <w:sz w:val="24"/>
          <w:szCs w:val="24"/>
        </w:rPr>
        <w:t>will</w:t>
      </w:r>
      <w:r w:rsidR="0043598A">
        <w:rPr>
          <w:rFonts w:eastAsiaTheme="minorEastAsia"/>
          <w:sz w:val="24"/>
          <w:szCs w:val="24"/>
        </w:rPr>
        <w:t xml:space="preserve"> be distributed. It could be </w:t>
      </w:r>
      <w:r w:rsidR="003E335E">
        <w:rPr>
          <w:rFonts w:eastAsiaTheme="minorEastAsia"/>
          <w:sz w:val="24"/>
          <w:szCs w:val="24"/>
        </w:rPr>
        <w:t>all merit</w:t>
      </w:r>
      <w:r w:rsidR="0043598A">
        <w:rPr>
          <w:rFonts w:eastAsiaTheme="minorEastAsia"/>
          <w:sz w:val="24"/>
          <w:szCs w:val="24"/>
        </w:rPr>
        <w:t xml:space="preserve"> or</w:t>
      </w:r>
      <w:r w:rsidR="003E335E">
        <w:rPr>
          <w:rFonts w:eastAsiaTheme="minorEastAsia"/>
          <w:sz w:val="24"/>
          <w:szCs w:val="24"/>
        </w:rPr>
        <w:t xml:space="preserve"> a base increase </w:t>
      </w:r>
      <w:r w:rsidR="00AC00BD">
        <w:rPr>
          <w:rFonts w:eastAsiaTheme="minorEastAsia"/>
          <w:sz w:val="24"/>
          <w:szCs w:val="24"/>
        </w:rPr>
        <w:t xml:space="preserve">plus </w:t>
      </w:r>
      <w:r w:rsidR="0043598A">
        <w:rPr>
          <w:rFonts w:eastAsiaTheme="minorEastAsia"/>
          <w:sz w:val="24"/>
          <w:szCs w:val="24"/>
        </w:rPr>
        <w:t>merit</w:t>
      </w:r>
      <w:r w:rsidR="00AC00BD">
        <w:rPr>
          <w:rFonts w:eastAsiaTheme="minorEastAsia"/>
          <w:sz w:val="24"/>
          <w:szCs w:val="24"/>
        </w:rPr>
        <w:t xml:space="preserve"> increase</w:t>
      </w:r>
      <w:r w:rsidR="0043598A">
        <w:rPr>
          <w:rFonts w:eastAsiaTheme="minorEastAsia"/>
          <w:sz w:val="24"/>
          <w:szCs w:val="24"/>
        </w:rPr>
        <w:t xml:space="preserve">. Each </w:t>
      </w:r>
      <w:r w:rsidR="00AC00BD">
        <w:rPr>
          <w:rFonts w:eastAsiaTheme="minorEastAsia"/>
          <w:sz w:val="24"/>
          <w:szCs w:val="24"/>
        </w:rPr>
        <w:t xml:space="preserve">UT </w:t>
      </w:r>
      <w:r w:rsidR="0043598A">
        <w:rPr>
          <w:rFonts w:eastAsiaTheme="minorEastAsia"/>
          <w:sz w:val="24"/>
          <w:szCs w:val="24"/>
        </w:rPr>
        <w:t>unit can dec</w:t>
      </w:r>
      <w:r w:rsidR="003E335E">
        <w:rPr>
          <w:rFonts w:eastAsiaTheme="minorEastAsia"/>
          <w:sz w:val="24"/>
          <w:szCs w:val="24"/>
        </w:rPr>
        <w:t>ide to do the salary increase</w:t>
      </w:r>
      <w:r w:rsidR="00AC00BD">
        <w:rPr>
          <w:rFonts w:eastAsiaTheme="minorEastAsia"/>
          <w:sz w:val="24"/>
          <w:szCs w:val="24"/>
        </w:rPr>
        <w:t xml:space="preserve"> in their own way. </w:t>
      </w:r>
      <w:r w:rsidR="0043598A">
        <w:rPr>
          <w:rFonts w:eastAsiaTheme="minorEastAsia"/>
          <w:sz w:val="24"/>
          <w:szCs w:val="24"/>
        </w:rPr>
        <w:t xml:space="preserve"> </w:t>
      </w:r>
    </w:p>
    <w:p w14:paraId="668D45D6" w14:textId="68BCFEBF" w:rsidR="00EA7F04" w:rsidRDefault="00AC00BD" w:rsidP="00AC00BD">
      <w:pPr>
        <w:spacing w:before="240"/>
        <w:rPr>
          <w:rFonts w:eastAsiaTheme="minorEastAsia"/>
          <w:sz w:val="24"/>
          <w:szCs w:val="24"/>
        </w:rPr>
      </w:pPr>
      <w:r w:rsidRPr="00AC00BD">
        <w:rPr>
          <w:rFonts w:eastAsiaTheme="minorEastAsia"/>
          <w:sz w:val="24"/>
          <w:szCs w:val="24"/>
        </w:rPr>
        <w:t xml:space="preserve">The announcement was made on March 28, 2017. You may view full details at </w:t>
      </w:r>
      <w:hyperlink r:id="rId10" w:history="1">
        <w:r w:rsidRPr="00AC00BD">
          <w:t>http://us9.campaign-archive2.com/?u=d896b38de9dd8fd3c043073b3&amp;id=9c51da690d</w:t>
        </w:r>
      </w:hyperlink>
      <w:r w:rsidRPr="00AC00BD">
        <w:rPr>
          <w:rFonts w:eastAsiaTheme="minorEastAsia"/>
          <w:sz w:val="24"/>
          <w:szCs w:val="24"/>
        </w:rPr>
        <w:t>.</w:t>
      </w:r>
      <w:r>
        <w:rPr>
          <w:rFonts w:eastAsiaTheme="minorEastAsia"/>
          <w:sz w:val="24"/>
          <w:szCs w:val="24"/>
        </w:rPr>
        <w:t xml:space="preserve"> H</w:t>
      </w:r>
      <w:r w:rsidR="0043598A">
        <w:rPr>
          <w:rFonts w:eastAsiaTheme="minorEastAsia"/>
          <w:sz w:val="24"/>
          <w:szCs w:val="24"/>
        </w:rPr>
        <w:t xml:space="preserve">igher </w:t>
      </w:r>
      <w:r w:rsidR="00EA7F04">
        <w:rPr>
          <w:rFonts w:eastAsiaTheme="minorEastAsia"/>
          <w:sz w:val="24"/>
          <w:szCs w:val="24"/>
        </w:rPr>
        <w:t>education</w:t>
      </w:r>
      <w:r w:rsidR="0043598A">
        <w:rPr>
          <w:rFonts w:eastAsiaTheme="minorEastAsia"/>
          <w:sz w:val="24"/>
          <w:szCs w:val="24"/>
        </w:rPr>
        <w:t xml:space="preserve"> have the option to opt in</w:t>
      </w:r>
      <w:r w:rsidR="003E335E">
        <w:rPr>
          <w:rFonts w:eastAsiaTheme="minorEastAsia"/>
          <w:sz w:val="24"/>
          <w:szCs w:val="24"/>
        </w:rPr>
        <w:t xml:space="preserve"> the facility</w:t>
      </w:r>
      <w:r>
        <w:rPr>
          <w:rFonts w:eastAsiaTheme="minorEastAsia"/>
          <w:sz w:val="24"/>
          <w:szCs w:val="24"/>
        </w:rPr>
        <w:t xml:space="preserve"> outsourcing</w:t>
      </w:r>
      <w:r w:rsidR="0043598A">
        <w:rPr>
          <w:rFonts w:eastAsiaTheme="minorEastAsia"/>
          <w:sz w:val="24"/>
          <w:szCs w:val="24"/>
        </w:rPr>
        <w:t>. Each campus wil</w:t>
      </w:r>
      <w:r>
        <w:rPr>
          <w:rFonts w:eastAsiaTheme="minorEastAsia"/>
          <w:sz w:val="24"/>
          <w:szCs w:val="24"/>
        </w:rPr>
        <w:t>l review and analyze the outsourcing option</w:t>
      </w:r>
      <w:r w:rsidR="003E335E">
        <w:rPr>
          <w:rFonts w:eastAsiaTheme="minorEastAsia"/>
          <w:sz w:val="24"/>
          <w:szCs w:val="24"/>
        </w:rPr>
        <w:t xml:space="preserve">. The </w:t>
      </w:r>
      <w:r w:rsidR="0043598A">
        <w:rPr>
          <w:rFonts w:eastAsiaTheme="minorEastAsia"/>
          <w:sz w:val="24"/>
          <w:szCs w:val="24"/>
        </w:rPr>
        <w:t>chancellor</w:t>
      </w:r>
      <w:r w:rsidR="003E335E">
        <w:rPr>
          <w:rFonts w:eastAsiaTheme="minorEastAsia"/>
          <w:sz w:val="24"/>
          <w:szCs w:val="24"/>
        </w:rPr>
        <w:t>s</w:t>
      </w:r>
      <w:r w:rsidR="0043598A">
        <w:rPr>
          <w:rFonts w:eastAsiaTheme="minorEastAsia"/>
          <w:sz w:val="24"/>
          <w:szCs w:val="24"/>
        </w:rPr>
        <w:t xml:space="preserve"> will </w:t>
      </w:r>
      <w:r w:rsidR="00EA7F04">
        <w:rPr>
          <w:rFonts w:eastAsiaTheme="minorEastAsia"/>
          <w:sz w:val="24"/>
          <w:szCs w:val="24"/>
        </w:rPr>
        <w:t>need to</w:t>
      </w:r>
      <w:r w:rsidR="0043598A">
        <w:rPr>
          <w:rFonts w:eastAsiaTheme="minorEastAsia"/>
          <w:sz w:val="24"/>
          <w:szCs w:val="24"/>
        </w:rPr>
        <w:t xml:space="preserve"> make</w:t>
      </w:r>
      <w:r w:rsidR="00C708D1">
        <w:rPr>
          <w:rFonts w:eastAsiaTheme="minorEastAsia"/>
          <w:sz w:val="24"/>
          <w:szCs w:val="24"/>
        </w:rPr>
        <w:t xml:space="preserve"> a</w:t>
      </w:r>
      <w:r w:rsidR="0043598A">
        <w:rPr>
          <w:rFonts w:eastAsiaTheme="minorEastAsia"/>
          <w:sz w:val="24"/>
          <w:szCs w:val="24"/>
        </w:rPr>
        <w:t xml:space="preserve"> rec</w:t>
      </w:r>
      <w:r>
        <w:rPr>
          <w:rFonts w:eastAsiaTheme="minorEastAsia"/>
          <w:sz w:val="24"/>
          <w:szCs w:val="24"/>
        </w:rPr>
        <w:t xml:space="preserve">ommendation to the president of whether to </w:t>
      </w:r>
      <w:r w:rsidR="00C708D1">
        <w:rPr>
          <w:rFonts w:eastAsiaTheme="minorEastAsia"/>
          <w:sz w:val="24"/>
          <w:szCs w:val="24"/>
        </w:rPr>
        <w:t>opt-</w:t>
      </w:r>
      <w:r w:rsidR="0043598A">
        <w:rPr>
          <w:rFonts w:eastAsiaTheme="minorEastAsia"/>
          <w:sz w:val="24"/>
          <w:szCs w:val="24"/>
        </w:rPr>
        <w:t xml:space="preserve">in for the </w:t>
      </w:r>
      <w:r w:rsidR="003E335E">
        <w:rPr>
          <w:rFonts w:eastAsiaTheme="minorEastAsia"/>
          <w:sz w:val="24"/>
          <w:szCs w:val="24"/>
        </w:rPr>
        <w:t>facility</w:t>
      </w:r>
      <w:r>
        <w:rPr>
          <w:rFonts w:eastAsiaTheme="minorEastAsia"/>
          <w:sz w:val="24"/>
          <w:szCs w:val="24"/>
        </w:rPr>
        <w:t xml:space="preserve"> outsourcing</w:t>
      </w:r>
      <w:r w:rsidR="003E335E">
        <w:rPr>
          <w:rFonts w:eastAsiaTheme="minorEastAsia"/>
          <w:sz w:val="24"/>
          <w:szCs w:val="24"/>
        </w:rPr>
        <w:t xml:space="preserve"> this fall</w:t>
      </w:r>
      <w:r>
        <w:rPr>
          <w:rFonts w:eastAsiaTheme="minorEastAsia"/>
          <w:sz w:val="24"/>
          <w:szCs w:val="24"/>
        </w:rPr>
        <w:t>. Each campus will also have the opt</w:t>
      </w:r>
      <w:r w:rsidR="00C708D1">
        <w:rPr>
          <w:rFonts w:eastAsiaTheme="minorEastAsia"/>
          <w:sz w:val="24"/>
          <w:szCs w:val="24"/>
        </w:rPr>
        <w:t>ion to use outsourcing for</w:t>
      </w:r>
      <w:r w:rsidR="003E335E">
        <w:rPr>
          <w:rFonts w:eastAsiaTheme="minorEastAsia"/>
          <w:sz w:val="24"/>
          <w:szCs w:val="24"/>
        </w:rPr>
        <w:t xml:space="preserve"> part of their facility services</w:t>
      </w:r>
      <w:r>
        <w:rPr>
          <w:rFonts w:eastAsiaTheme="minorEastAsia"/>
          <w:sz w:val="24"/>
          <w:szCs w:val="24"/>
        </w:rPr>
        <w:t xml:space="preserve">. The outsourcing </w:t>
      </w:r>
      <w:r w:rsidR="003E335E">
        <w:rPr>
          <w:rFonts w:eastAsiaTheme="minorEastAsia"/>
          <w:sz w:val="24"/>
          <w:szCs w:val="24"/>
        </w:rPr>
        <w:t>is</w:t>
      </w:r>
      <w:r w:rsidR="00EA7F04">
        <w:rPr>
          <w:rFonts w:eastAsiaTheme="minorEastAsia"/>
          <w:sz w:val="24"/>
          <w:szCs w:val="24"/>
        </w:rPr>
        <w:t xml:space="preserve"> </w:t>
      </w:r>
      <w:r w:rsidR="003E335E">
        <w:rPr>
          <w:rFonts w:eastAsiaTheme="minorEastAsia"/>
          <w:sz w:val="24"/>
          <w:szCs w:val="24"/>
        </w:rPr>
        <w:t>a 5-year contract</w:t>
      </w:r>
      <w:r w:rsidR="00C708D1">
        <w:rPr>
          <w:rFonts w:eastAsiaTheme="minorEastAsia"/>
          <w:sz w:val="24"/>
          <w:szCs w:val="24"/>
        </w:rPr>
        <w:t xml:space="preserve">, </w:t>
      </w:r>
      <w:r w:rsidR="00EA7F04">
        <w:rPr>
          <w:rFonts w:eastAsiaTheme="minorEastAsia"/>
          <w:sz w:val="24"/>
          <w:szCs w:val="24"/>
        </w:rPr>
        <w:t xml:space="preserve">renewable for another 5 years. </w:t>
      </w:r>
      <w:r>
        <w:rPr>
          <w:rFonts w:eastAsiaTheme="minorEastAsia"/>
          <w:sz w:val="24"/>
          <w:szCs w:val="24"/>
        </w:rPr>
        <w:t xml:space="preserve">If </w:t>
      </w:r>
      <w:r w:rsidR="003E335E">
        <w:rPr>
          <w:rFonts w:eastAsiaTheme="minorEastAsia"/>
          <w:sz w:val="24"/>
          <w:szCs w:val="24"/>
        </w:rPr>
        <w:t xml:space="preserve">the </w:t>
      </w:r>
      <w:r>
        <w:rPr>
          <w:rFonts w:eastAsiaTheme="minorEastAsia"/>
          <w:sz w:val="24"/>
          <w:szCs w:val="24"/>
        </w:rPr>
        <w:t>outsourcing does happen,</w:t>
      </w:r>
      <w:r w:rsidR="00865288">
        <w:rPr>
          <w:rFonts w:eastAsiaTheme="minorEastAsia"/>
          <w:sz w:val="24"/>
          <w:szCs w:val="24"/>
        </w:rPr>
        <w:t xml:space="preserve"> the </w:t>
      </w:r>
      <w:r w:rsidR="00EA7F04">
        <w:rPr>
          <w:rFonts w:eastAsiaTheme="minorEastAsia"/>
          <w:sz w:val="24"/>
          <w:szCs w:val="24"/>
        </w:rPr>
        <w:t xml:space="preserve">compensation </w:t>
      </w:r>
      <w:r w:rsidR="00865288">
        <w:rPr>
          <w:rFonts w:eastAsiaTheme="minorEastAsia"/>
          <w:sz w:val="24"/>
          <w:szCs w:val="24"/>
        </w:rPr>
        <w:t>and</w:t>
      </w:r>
      <w:r w:rsidR="00EA7F04">
        <w:rPr>
          <w:rFonts w:eastAsiaTheme="minorEastAsia"/>
          <w:sz w:val="24"/>
          <w:szCs w:val="24"/>
        </w:rPr>
        <w:t xml:space="preserve"> benefits package</w:t>
      </w:r>
      <w:r w:rsidR="00865288">
        <w:rPr>
          <w:rFonts w:eastAsiaTheme="minorEastAsia"/>
          <w:sz w:val="24"/>
          <w:szCs w:val="24"/>
        </w:rPr>
        <w:t xml:space="preserve">s that are offered by the bidder </w:t>
      </w:r>
      <w:r w:rsidR="003E335E">
        <w:rPr>
          <w:rFonts w:eastAsiaTheme="minorEastAsia"/>
          <w:sz w:val="24"/>
          <w:szCs w:val="24"/>
        </w:rPr>
        <w:t xml:space="preserve">to the current facility services employees </w:t>
      </w:r>
      <w:r w:rsidR="00EA7F04">
        <w:rPr>
          <w:rFonts w:eastAsiaTheme="minorEastAsia"/>
          <w:sz w:val="24"/>
          <w:szCs w:val="24"/>
        </w:rPr>
        <w:t>will be comparable with the one</w:t>
      </w:r>
      <w:r w:rsidR="003E335E">
        <w:rPr>
          <w:rFonts w:eastAsiaTheme="minorEastAsia"/>
          <w:sz w:val="24"/>
          <w:szCs w:val="24"/>
        </w:rPr>
        <w:t>s that are</w:t>
      </w:r>
      <w:r w:rsidR="00EA7F04">
        <w:rPr>
          <w:rFonts w:eastAsiaTheme="minorEastAsia"/>
          <w:sz w:val="24"/>
          <w:szCs w:val="24"/>
        </w:rPr>
        <w:t xml:space="preserve"> currently in place. </w:t>
      </w:r>
    </w:p>
    <w:p w14:paraId="54BCFE14" w14:textId="571DCE59" w:rsidR="00EA7F04" w:rsidRDefault="003E335E" w:rsidP="00B10498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The 2016 performance r</w:t>
      </w:r>
      <w:r w:rsidR="00865288">
        <w:rPr>
          <w:rFonts w:eastAsiaTheme="minorEastAsia"/>
          <w:sz w:val="24"/>
          <w:szCs w:val="24"/>
        </w:rPr>
        <w:t>eviews</w:t>
      </w:r>
      <w:r w:rsidR="00EA7F04">
        <w:rPr>
          <w:rFonts w:eastAsiaTheme="minorEastAsia"/>
          <w:sz w:val="24"/>
          <w:szCs w:val="24"/>
        </w:rPr>
        <w:t xml:space="preserve"> are due </w:t>
      </w:r>
      <w:r w:rsidR="00865288">
        <w:rPr>
          <w:rFonts w:eastAsiaTheme="minorEastAsia"/>
          <w:sz w:val="24"/>
          <w:szCs w:val="24"/>
        </w:rPr>
        <w:t xml:space="preserve">on </w:t>
      </w:r>
      <w:r>
        <w:rPr>
          <w:rFonts w:eastAsiaTheme="minorEastAsia"/>
          <w:sz w:val="24"/>
          <w:szCs w:val="24"/>
        </w:rPr>
        <w:t>March 31, 2</w:t>
      </w:r>
      <w:r w:rsidR="00EA7F04">
        <w:rPr>
          <w:rFonts w:eastAsiaTheme="minorEastAsia"/>
          <w:sz w:val="24"/>
          <w:szCs w:val="24"/>
        </w:rPr>
        <w:t xml:space="preserve">017. </w:t>
      </w:r>
      <w:r>
        <w:rPr>
          <w:rFonts w:eastAsiaTheme="minorEastAsia"/>
          <w:sz w:val="24"/>
          <w:szCs w:val="24"/>
        </w:rPr>
        <w:t>The ERAB board members</w:t>
      </w:r>
      <w:r w:rsidR="00EA7F04">
        <w:rPr>
          <w:rFonts w:eastAsiaTheme="minorEastAsia"/>
          <w:sz w:val="24"/>
          <w:szCs w:val="24"/>
        </w:rPr>
        <w:t xml:space="preserve"> were concerned about the liability of the performance review</w:t>
      </w:r>
      <w:r>
        <w:rPr>
          <w:rFonts w:eastAsiaTheme="minorEastAsia"/>
          <w:sz w:val="24"/>
          <w:szCs w:val="24"/>
        </w:rPr>
        <w:t>s</w:t>
      </w:r>
      <w:r w:rsidR="00EA7F04">
        <w:rPr>
          <w:rFonts w:eastAsiaTheme="minorEastAsia"/>
          <w:sz w:val="24"/>
          <w:szCs w:val="24"/>
        </w:rPr>
        <w:t xml:space="preserve">. </w:t>
      </w:r>
      <w:r>
        <w:rPr>
          <w:rFonts w:eastAsiaTheme="minorEastAsia"/>
          <w:sz w:val="24"/>
          <w:szCs w:val="24"/>
        </w:rPr>
        <w:t xml:space="preserve">The board members also have concerns that </w:t>
      </w:r>
      <w:r w:rsidR="00865288">
        <w:rPr>
          <w:rFonts w:eastAsiaTheme="minorEastAsia"/>
          <w:sz w:val="24"/>
          <w:szCs w:val="24"/>
        </w:rPr>
        <w:t xml:space="preserve">there seems to </w:t>
      </w:r>
      <w:r w:rsidR="00C708D1">
        <w:rPr>
          <w:rFonts w:eastAsiaTheme="minorEastAsia"/>
          <w:sz w:val="24"/>
          <w:szCs w:val="24"/>
        </w:rPr>
        <w:t xml:space="preserve">be no penalty for supervisors </w:t>
      </w:r>
      <w:r w:rsidR="00EA7F04">
        <w:rPr>
          <w:rFonts w:eastAsiaTheme="minorEastAsia"/>
          <w:sz w:val="24"/>
          <w:szCs w:val="24"/>
        </w:rPr>
        <w:t>not doing the performance review</w:t>
      </w:r>
      <w:r>
        <w:rPr>
          <w:rFonts w:eastAsiaTheme="minorEastAsia"/>
          <w:sz w:val="24"/>
          <w:szCs w:val="24"/>
        </w:rPr>
        <w:t>s</w:t>
      </w:r>
      <w:r w:rsidR="00EA7F04">
        <w:rPr>
          <w:rFonts w:eastAsiaTheme="minorEastAsia"/>
          <w:sz w:val="24"/>
          <w:szCs w:val="24"/>
        </w:rPr>
        <w:t xml:space="preserve"> appropriately.</w:t>
      </w:r>
      <w:r w:rsidR="00865288">
        <w:rPr>
          <w:rFonts w:eastAsiaTheme="minorEastAsia"/>
          <w:sz w:val="24"/>
          <w:szCs w:val="24"/>
        </w:rPr>
        <w:t xml:space="preserve"> Dr. Herbstritt shared that</w:t>
      </w:r>
      <w:r w:rsidR="00EA7F04">
        <w:rPr>
          <w:rFonts w:eastAsiaTheme="minorEastAsia"/>
          <w:sz w:val="24"/>
          <w:szCs w:val="24"/>
        </w:rPr>
        <w:t xml:space="preserve"> </w:t>
      </w:r>
      <w:r w:rsidR="00865288">
        <w:rPr>
          <w:rFonts w:eastAsiaTheme="minorEastAsia"/>
          <w:sz w:val="24"/>
          <w:szCs w:val="24"/>
        </w:rPr>
        <w:t>at</w:t>
      </w:r>
      <w:r w:rsidR="00EA7F04">
        <w:rPr>
          <w:rFonts w:eastAsiaTheme="minorEastAsia"/>
          <w:sz w:val="24"/>
          <w:szCs w:val="24"/>
        </w:rPr>
        <w:t xml:space="preserve"> </w:t>
      </w:r>
      <w:r w:rsidR="00C708D1">
        <w:rPr>
          <w:rFonts w:eastAsiaTheme="minorEastAsia"/>
          <w:sz w:val="24"/>
          <w:szCs w:val="24"/>
        </w:rPr>
        <w:t xml:space="preserve">the Knoxville campus, if </w:t>
      </w:r>
      <w:r w:rsidR="00EA7F04">
        <w:rPr>
          <w:rFonts w:eastAsiaTheme="minorEastAsia"/>
          <w:sz w:val="24"/>
          <w:szCs w:val="24"/>
        </w:rPr>
        <w:t>supervisor</w:t>
      </w:r>
      <w:r w:rsidR="00865288">
        <w:rPr>
          <w:rFonts w:eastAsiaTheme="minorEastAsia"/>
          <w:sz w:val="24"/>
          <w:szCs w:val="24"/>
        </w:rPr>
        <w:t>s do</w:t>
      </w:r>
      <w:r w:rsidR="001F4FE8">
        <w:rPr>
          <w:rFonts w:eastAsiaTheme="minorEastAsia"/>
          <w:sz w:val="24"/>
          <w:szCs w:val="24"/>
        </w:rPr>
        <w:t xml:space="preserve"> not conduct </w:t>
      </w:r>
      <w:r w:rsidR="00EA7F04">
        <w:rPr>
          <w:rFonts w:eastAsiaTheme="minorEastAsia"/>
          <w:sz w:val="24"/>
          <w:szCs w:val="24"/>
        </w:rPr>
        <w:t xml:space="preserve">performance reviews for </w:t>
      </w:r>
      <w:r w:rsidR="00865288">
        <w:rPr>
          <w:rFonts w:eastAsiaTheme="minorEastAsia"/>
          <w:sz w:val="24"/>
          <w:szCs w:val="24"/>
        </w:rPr>
        <w:t xml:space="preserve">their </w:t>
      </w:r>
      <w:r w:rsidR="001F4FE8">
        <w:rPr>
          <w:rFonts w:eastAsiaTheme="minorEastAsia"/>
          <w:sz w:val="24"/>
          <w:szCs w:val="24"/>
        </w:rPr>
        <w:t>subordinates,</w:t>
      </w:r>
      <w:r w:rsidR="00865288">
        <w:rPr>
          <w:rFonts w:eastAsiaTheme="minorEastAsia"/>
          <w:sz w:val="24"/>
          <w:szCs w:val="24"/>
        </w:rPr>
        <w:t xml:space="preserve"> the supervisors will</w:t>
      </w:r>
      <w:r w:rsidR="00EA7F04">
        <w:rPr>
          <w:rFonts w:eastAsiaTheme="minorEastAsia"/>
          <w:sz w:val="24"/>
          <w:szCs w:val="24"/>
        </w:rPr>
        <w:t xml:space="preserve"> not </w:t>
      </w:r>
      <w:r w:rsidR="001F4FE8">
        <w:rPr>
          <w:rFonts w:eastAsiaTheme="minorEastAsia"/>
          <w:sz w:val="24"/>
          <w:szCs w:val="24"/>
        </w:rPr>
        <w:t xml:space="preserve">be </w:t>
      </w:r>
      <w:r w:rsidR="00EA7F04">
        <w:rPr>
          <w:rFonts w:eastAsiaTheme="minorEastAsia"/>
          <w:sz w:val="24"/>
          <w:szCs w:val="24"/>
        </w:rPr>
        <w:t xml:space="preserve">eligible for </w:t>
      </w:r>
      <w:r w:rsidR="00865288">
        <w:rPr>
          <w:rFonts w:eastAsiaTheme="minorEastAsia"/>
          <w:sz w:val="24"/>
          <w:szCs w:val="24"/>
        </w:rPr>
        <w:t xml:space="preserve">any </w:t>
      </w:r>
      <w:r w:rsidR="00EA7F04">
        <w:rPr>
          <w:rFonts w:eastAsiaTheme="minorEastAsia"/>
          <w:sz w:val="24"/>
          <w:szCs w:val="24"/>
        </w:rPr>
        <w:t>merit increase</w:t>
      </w:r>
      <w:r w:rsidR="00865288">
        <w:rPr>
          <w:rFonts w:eastAsiaTheme="minorEastAsia"/>
          <w:sz w:val="24"/>
          <w:szCs w:val="24"/>
        </w:rPr>
        <w:t>s</w:t>
      </w:r>
      <w:r w:rsidR="00EA7F04">
        <w:rPr>
          <w:rFonts w:eastAsiaTheme="minorEastAsia"/>
          <w:sz w:val="24"/>
          <w:szCs w:val="24"/>
        </w:rPr>
        <w:t>. Another concern</w:t>
      </w:r>
      <w:r>
        <w:rPr>
          <w:rFonts w:eastAsiaTheme="minorEastAsia"/>
          <w:sz w:val="24"/>
          <w:szCs w:val="24"/>
        </w:rPr>
        <w:t xml:space="preserve"> regarding performance reviews</w:t>
      </w:r>
      <w:r w:rsidR="00EA7F04">
        <w:rPr>
          <w:rFonts w:eastAsiaTheme="minorEastAsia"/>
          <w:sz w:val="24"/>
          <w:szCs w:val="24"/>
        </w:rPr>
        <w:t xml:space="preserve"> is whether the performance review </w:t>
      </w:r>
      <w:r w:rsidR="00C708D1">
        <w:rPr>
          <w:rFonts w:eastAsiaTheme="minorEastAsia"/>
          <w:sz w:val="24"/>
          <w:szCs w:val="24"/>
        </w:rPr>
        <w:t>is</w:t>
      </w:r>
      <w:r w:rsidR="00EA7F04">
        <w:rPr>
          <w:rFonts w:eastAsiaTheme="minorEastAsia"/>
          <w:sz w:val="24"/>
          <w:szCs w:val="24"/>
        </w:rPr>
        <w:t xml:space="preserve"> consistent among different departments. </w:t>
      </w:r>
    </w:p>
    <w:p w14:paraId="5209258B" w14:textId="11AB8F30" w:rsidR="0062529B" w:rsidRPr="00865288" w:rsidRDefault="00865288" w:rsidP="00865288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The </w:t>
      </w:r>
      <w:r w:rsidR="00C708D1">
        <w:rPr>
          <w:rFonts w:eastAsiaTheme="minorEastAsia"/>
          <w:sz w:val="24"/>
          <w:szCs w:val="24"/>
        </w:rPr>
        <w:t>ERAB board reviewed the inclement weather leave p</w:t>
      </w:r>
      <w:r w:rsidR="001F4FE8">
        <w:rPr>
          <w:rFonts w:eastAsiaTheme="minorEastAsia"/>
          <w:sz w:val="24"/>
          <w:szCs w:val="24"/>
        </w:rPr>
        <w:t xml:space="preserve">roposal revised by the </w:t>
      </w:r>
      <w:r w:rsidR="00B72F53">
        <w:rPr>
          <w:rFonts w:eastAsiaTheme="minorEastAsia"/>
          <w:sz w:val="24"/>
          <w:szCs w:val="24"/>
        </w:rPr>
        <w:t>subcommittee</w:t>
      </w:r>
      <w:r w:rsidR="001F4FE8">
        <w:rPr>
          <w:rFonts w:eastAsiaTheme="minorEastAsia"/>
          <w:sz w:val="24"/>
          <w:szCs w:val="24"/>
        </w:rPr>
        <w:t xml:space="preserve">. </w:t>
      </w:r>
      <w:r w:rsidR="00B72F53">
        <w:rPr>
          <w:rFonts w:eastAsiaTheme="minorEastAsia"/>
          <w:sz w:val="24"/>
          <w:szCs w:val="24"/>
        </w:rPr>
        <w:t xml:space="preserve">The </w:t>
      </w:r>
      <w:r w:rsidR="00B72F53" w:rsidRPr="00B72F53">
        <w:rPr>
          <w:rFonts w:eastAsiaTheme="minorEastAsia"/>
          <w:sz w:val="24"/>
          <w:szCs w:val="24"/>
        </w:rPr>
        <w:t xml:space="preserve">proposal is being put forward for UT </w:t>
      </w:r>
      <w:r w:rsidR="00C55900">
        <w:rPr>
          <w:rFonts w:eastAsiaTheme="minorEastAsia"/>
          <w:sz w:val="24"/>
          <w:szCs w:val="24"/>
        </w:rPr>
        <w:t xml:space="preserve">exempt and non-exempt </w:t>
      </w:r>
      <w:r w:rsidR="00B72F53" w:rsidRPr="00B72F53">
        <w:rPr>
          <w:rFonts w:eastAsiaTheme="minorEastAsia"/>
          <w:sz w:val="24"/>
          <w:szCs w:val="24"/>
        </w:rPr>
        <w:t xml:space="preserve">employees to receive up to </w:t>
      </w:r>
      <w:r w:rsidR="00C55900">
        <w:rPr>
          <w:rFonts w:eastAsiaTheme="minorEastAsia"/>
          <w:sz w:val="24"/>
          <w:szCs w:val="24"/>
        </w:rPr>
        <w:t xml:space="preserve">16 hours </w:t>
      </w:r>
      <w:r w:rsidR="00B72F53" w:rsidRPr="00B72F53">
        <w:rPr>
          <w:rFonts w:eastAsiaTheme="minorEastAsia"/>
          <w:sz w:val="24"/>
          <w:szCs w:val="24"/>
        </w:rPr>
        <w:t xml:space="preserve">a year that could be used only in instances where documented </w:t>
      </w:r>
      <w:r w:rsidR="00B72F53">
        <w:rPr>
          <w:rFonts w:eastAsiaTheme="minorEastAsia"/>
          <w:sz w:val="24"/>
          <w:szCs w:val="24"/>
        </w:rPr>
        <w:t>inclement weather happened</w:t>
      </w:r>
      <w:r w:rsidR="00B72F53" w:rsidRPr="00B72F53">
        <w:rPr>
          <w:rFonts w:eastAsiaTheme="minorEastAsia"/>
          <w:sz w:val="24"/>
          <w:szCs w:val="24"/>
        </w:rPr>
        <w:t xml:space="preserve"> in the area.  The days would not be deducted from other types of accrued leave and not be given </w:t>
      </w:r>
      <w:r w:rsidR="00C708D1">
        <w:rPr>
          <w:rFonts w:eastAsiaTheme="minorEastAsia"/>
          <w:sz w:val="24"/>
          <w:szCs w:val="24"/>
        </w:rPr>
        <w:t xml:space="preserve">as </w:t>
      </w:r>
      <w:r w:rsidR="00B72F53" w:rsidRPr="00B72F53">
        <w:rPr>
          <w:rFonts w:eastAsiaTheme="minorEastAsia"/>
          <w:sz w:val="24"/>
          <w:szCs w:val="24"/>
        </w:rPr>
        <w:t xml:space="preserve">credit </w:t>
      </w:r>
      <w:r w:rsidR="00C55900">
        <w:rPr>
          <w:rFonts w:eastAsiaTheme="minorEastAsia"/>
          <w:sz w:val="24"/>
          <w:szCs w:val="24"/>
        </w:rPr>
        <w:t xml:space="preserve">at the time of retirement. </w:t>
      </w:r>
      <w:r w:rsidR="00B72F53" w:rsidRPr="00B72F53">
        <w:rPr>
          <w:rFonts w:eastAsiaTheme="minorEastAsia"/>
          <w:sz w:val="24"/>
          <w:szCs w:val="24"/>
        </w:rPr>
        <w:t>The</w:t>
      </w:r>
      <w:r w:rsidR="00C55900">
        <w:rPr>
          <w:rFonts w:eastAsiaTheme="minorEastAsia"/>
          <w:sz w:val="24"/>
          <w:szCs w:val="24"/>
        </w:rPr>
        <w:t xml:space="preserve"> inclement weather leave days will</w:t>
      </w:r>
      <w:r w:rsidR="00B72F53" w:rsidRPr="00B72F53">
        <w:rPr>
          <w:rFonts w:eastAsiaTheme="minorEastAsia"/>
          <w:sz w:val="24"/>
          <w:szCs w:val="24"/>
        </w:rPr>
        <w:t xml:space="preserve"> reset annually</w:t>
      </w:r>
      <w:r w:rsidR="00C55900">
        <w:rPr>
          <w:rFonts w:eastAsiaTheme="minorEastAsia"/>
          <w:sz w:val="24"/>
          <w:szCs w:val="24"/>
        </w:rPr>
        <w:t xml:space="preserve">. </w:t>
      </w:r>
      <w:r w:rsidR="00A86293">
        <w:rPr>
          <w:rFonts w:eastAsiaTheme="minorEastAsia"/>
          <w:sz w:val="24"/>
          <w:szCs w:val="24"/>
        </w:rPr>
        <w:t>The board recommended it to go to the next step</w:t>
      </w:r>
      <w:r w:rsidR="003C0A93">
        <w:rPr>
          <w:rFonts w:eastAsiaTheme="minorEastAsia"/>
          <w:sz w:val="24"/>
          <w:szCs w:val="24"/>
        </w:rPr>
        <w:t xml:space="preserve"> for the HR officers to</w:t>
      </w:r>
      <w:r w:rsidR="00A86293">
        <w:rPr>
          <w:rFonts w:eastAsiaTheme="minorEastAsia"/>
          <w:sz w:val="24"/>
          <w:szCs w:val="24"/>
        </w:rPr>
        <w:t xml:space="preserve"> review. </w:t>
      </w:r>
    </w:p>
    <w:p w14:paraId="261FA76F" w14:textId="3FA3F6DD" w:rsidR="00361983" w:rsidRPr="00092AA3" w:rsidRDefault="00361983" w:rsidP="00B10498">
      <w:pPr>
        <w:pStyle w:val="ListParagraph"/>
        <w:numPr>
          <w:ilvl w:val="0"/>
          <w:numId w:val="1"/>
        </w:numPr>
        <w:jc w:val="both"/>
        <w:rPr>
          <w:rFonts w:eastAsiaTheme="minorEastAsia"/>
          <w:b/>
          <w:sz w:val="24"/>
          <w:szCs w:val="24"/>
        </w:rPr>
      </w:pPr>
      <w:r w:rsidRPr="00092AA3">
        <w:rPr>
          <w:rFonts w:eastAsiaTheme="minorEastAsia"/>
          <w:b/>
          <w:sz w:val="24"/>
          <w:szCs w:val="24"/>
        </w:rPr>
        <w:t>External Commission Reports</w:t>
      </w:r>
    </w:p>
    <w:p w14:paraId="13433304" w14:textId="77777777" w:rsidR="00B10498" w:rsidRPr="00092AA3" w:rsidRDefault="00B10498" w:rsidP="00B10498">
      <w:pPr>
        <w:pStyle w:val="ListParagraph"/>
        <w:jc w:val="both"/>
        <w:rPr>
          <w:rFonts w:eastAsiaTheme="minorEastAsia"/>
          <w:b/>
          <w:sz w:val="24"/>
          <w:szCs w:val="24"/>
        </w:rPr>
      </w:pPr>
    </w:p>
    <w:p w14:paraId="4B59F675" w14:textId="6A83984E" w:rsidR="004830F7" w:rsidRPr="004830F7" w:rsidRDefault="4E91AF99" w:rsidP="004830F7">
      <w:pPr>
        <w:pStyle w:val="ListParagraph"/>
        <w:numPr>
          <w:ilvl w:val="0"/>
          <w:numId w:val="5"/>
        </w:numPr>
        <w:rPr>
          <w:rFonts w:ascii="Calibri" w:eastAsia="Calibri" w:hAnsi="Calibri" w:cs="Calibri"/>
          <w:b/>
          <w:sz w:val="24"/>
          <w:szCs w:val="24"/>
        </w:rPr>
      </w:pPr>
      <w:r w:rsidRPr="00092AA3">
        <w:rPr>
          <w:rFonts w:ascii="Calibri" w:eastAsia="Calibri" w:hAnsi="Calibri" w:cs="Calibri"/>
          <w:b/>
          <w:sz w:val="24"/>
          <w:szCs w:val="24"/>
        </w:rPr>
        <w:t xml:space="preserve">Campus Planning </w:t>
      </w:r>
      <w:r w:rsidR="007D1F80" w:rsidRPr="007D1F80">
        <w:rPr>
          <w:rFonts w:ascii="Calibri" w:eastAsia="Calibri" w:hAnsi="Calibri" w:cs="Calibri"/>
          <w:b/>
          <w:sz w:val="24"/>
          <w:szCs w:val="24"/>
        </w:rPr>
        <w:t>—</w:t>
      </w:r>
      <w:r w:rsidR="007D1F80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092AA3">
        <w:rPr>
          <w:rFonts w:ascii="Calibri" w:eastAsia="Calibri" w:hAnsi="Calibri" w:cs="Calibri"/>
          <w:b/>
          <w:sz w:val="24"/>
          <w:szCs w:val="24"/>
        </w:rPr>
        <w:t>LaShel Brown</w:t>
      </w:r>
    </w:p>
    <w:p w14:paraId="0E358F6F" w14:textId="743C0C8D" w:rsidR="00F578FB" w:rsidRPr="00092AA3" w:rsidRDefault="00F578FB" w:rsidP="00F578FB">
      <w:pPr>
        <w:pStyle w:val="ListParagraph"/>
        <w:ind w:left="0"/>
        <w:rPr>
          <w:rFonts w:ascii="Calibri" w:eastAsia="Calibri" w:hAnsi="Calibri" w:cs="Calibri"/>
          <w:sz w:val="24"/>
          <w:szCs w:val="24"/>
        </w:rPr>
      </w:pPr>
      <w:r w:rsidRPr="00092AA3">
        <w:rPr>
          <w:rFonts w:ascii="Calibri" w:eastAsia="Calibri" w:hAnsi="Calibri" w:cs="Calibri"/>
          <w:sz w:val="24"/>
          <w:szCs w:val="24"/>
        </w:rPr>
        <w:t>Not in attendance</w:t>
      </w:r>
      <w:r w:rsidR="004830F7">
        <w:rPr>
          <w:rFonts w:ascii="Calibri" w:eastAsia="Calibri" w:hAnsi="Calibri" w:cs="Calibri"/>
          <w:sz w:val="24"/>
          <w:szCs w:val="24"/>
        </w:rPr>
        <w:t>.</w:t>
      </w:r>
    </w:p>
    <w:p w14:paraId="37CC3B04" w14:textId="77777777" w:rsidR="00F578FB" w:rsidRPr="00092AA3" w:rsidRDefault="00F578FB" w:rsidP="00507D39">
      <w:pPr>
        <w:pStyle w:val="ListParagraph"/>
        <w:ind w:left="1440"/>
        <w:rPr>
          <w:rFonts w:ascii="Calibri" w:eastAsia="Calibri" w:hAnsi="Calibri" w:cs="Calibri"/>
          <w:sz w:val="24"/>
          <w:szCs w:val="24"/>
        </w:rPr>
      </w:pPr>
    </w:p>
    <w:p w14:paraId="3BB229EA" w14:textId="5B56196A" w:rsidR="00507D39" w:rsidRPr="00D420DF" w:rsidRDefault="4E91AF99" w:rsidP="007D1F80">
      <w:pPr>
        <w:pStyle w:val="ListParagraph"/>
        <w:numPr>
          <w:ilvl w:val="0"/>
          <w:numId w:val="5"/>
        </w:numPr>
        <w:rPr>
          <w:rFonts w:ascii="Calibri" w:eastAsia="Calibri" w:hAnsi="Calibri" w:cs="Calibri"/>
          <w:b/>
          <w:sz w:val="24"/>
          <w:szCs w:val="24"/>
        </w:rPr>
      </w:pPr>
      <w:r w:rsidRPr="00092AA3">
        <w:rPr>
          <w:rFonts w:ascii="Calibri" w:eastAsia="Calibri" w:hAnsi="Calibri" w:cs="Calibri"/>
          <w:b/>
          <w:sz w:val="24"/>
          <w:szCs w:val="24"/>
        </w:rPr>
        <w:t>Commission for Blacks</w:t>
      </w:r>
      <w:r w:rsidR="007D1F80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092AA3">
        <w:rPr>
          <w:rFonts w:ascii="Calibri" w:eastAsia="Calibri" w:hAnsi="Calibri" w:cs="Calibri"/>
          <w:b/>
          <w:sz w:val="24"/>
          <w:szCs w:val="24"/>
        </w:rPr>
        <w:t xml:space="preserve">— Lisa Byrd (OIT) </w:t>
      </w:r>
    </w:p>
    <w:p w14:paraId="486DE9E1" w14:textId="3EBA81FA" w:rsidR="00507D39" w:rsidRPr="00092AA3" w:rsidRDefault="004830F7" w:rsidP="00507D39">
      <w:pPr>
        <w:pStyle w:val="ListParagraph"/>
        <w:ind w:left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 update.</w:t>
      </w:r>
    </w:p>
    <w:p w14:paraId="71C29EE4" w14:textId="77777777" w:rsidR="00F578FB" w:rsidRPr="00092AA3" w:rsidRDefault="00F578FB" w:rsidP="00507D39">
      <w:pPr>
        <w:pStyle w:val="ListParagraph"/>
        <w:ind w:left="0"/>
        <w:rPr>
          <w:rFonts w:ascii="Calibri" w:eastAsia="Calibri" w:hAnsi="Calibri" w:cs="Calibri"/>
          <w:sz w:val="24"/>
          <w:szCs w:val="24"/>
        </w:rPr>
      </w:pPr>
    </w:p>
    <w:p w14:paraId="47BA8B19" w14:textId="3860241C" w:rsidR="00361983" w:rsidRDefault="4E91AF99" w:rsidP="007D1F80">
      <w:pPr>
        <w:pStyle w:val="ListParagraph"/>
        <w:numPr>
          <w:ilvl w:val="0"/>
          <w:numId w:val="5"/>
        </w:numPr>
        <w:rPr>
          <w:rFonts w:ascii="Calibri" w:eastAsia="Calibri" w:hAnsi="Calibri" w:cs="Calibri"/>
          <w:b/>
          <w:sz w:val="24"/>
          <w:szCs w:val="24"/>
        </w:rPr>
      </w:pPr>
      <w:r w:rsidRPr="00092AA3">
        <w:rPr>
          <w:rFonts w:ascii="Calibri" w:eastAsia="Calibri" w:hAnsi="Calibri" w:cs="Calibri"/>
          <w:b/>
          <w:sz w:val="24"/>
          <w:szCs w:val="24"/>
        </w:rPr>
        <w:t>Commission for Women</w:t>
      </w:r>
      <w:r w:rsidR="007D1F80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092AA3">
        <w:rPr>
          <w:rFonts w:ascii="Calibri" w:eastAsia="Calibri" w:hAnsi="Calibri" w:cs="Calibri"/>
          <w:b/>
          <w:sz w:val="24"/>
          <w:szCs w:val="24"/>
        </w:rPr>
        <w:t>—</w:t>
      </w:r>
      <w:r w:rsidR="007D1F80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092AA3">
        <w:rPr>
          <w:rFonts w:ascii="Calibri" w:eastAsia="Calibri" w:hAnsi="Calibri" w:cs="Calibri"/>
          <w:b/>
          <w:sz w:val="24"/>
          <w:szCs w:val="24"/>
        </w:rPr>
        <w:t xml:space="preserve">Teresa Fisher </w:t>
      </w:r>
    </w:p>
    <w:p w14:paraId="5576CF23" w14:textId="2566B927" w:rsidR="004830F7" w:rsidRDefault="004830F7" w:rsidP="004830F7">
      <w:pPr>
        <w:pStyle w:val="ListParagraph"/>
        <w:ind w:left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Not in attendance.</w:t>
      </w:r>
    </w:p>
    <w:p w14:paraId="26A0EAC4" w14:textId="77777777" w:rsidR="004830F7" w:rsidRPr="004830F7" w:rsidRDefault="004830F7" w:rsidP="004830F7">
      <w:pPr>
        <w:pStyle w:val="ListParagraph"/>
        <w:ind w:left="0"/>
        <w:rPr>
          <w:rFonts w:ascii="Calibri" w:eastAsia="Calibri" w:hAnsi="Calibri" w:cs="Calibri"/>
          <w:sz w:val="24"/>
          <w:szCs w:val="24"/>
        </w:rPr>
      </w:pPr>
    </w:p>
    <w:p w14:paraId="60BCE06F" w14:textId="5618AA47" w:rsidR="00507D39" w:rsidRPr="00092AA3" w:rsidRDefault="4E91AF99" w:rsidP="007D1F80">
      <w:pPr>
        <w:pStyle w:val="ListParagraph"/>
        <w:numPr>
          <w:ilvl w:val="0"/>
          <w:numId w:val="5"/>
        </w:numPr>
        <w:rPr>
          <w:rFonts w:ascii="Calibri" w:eastAsia="Calibri" w:hAnsi="Calibri" w:cs="Calibri"/>
          <w:b/>
          <w:sz w:val="24"/>
          <w:szCs w:val="24"/>
        </w:rPr>
      </w:pPr>
      <w:r w:rsidRPr="00092AA3">
        <w:rPr>
          <w:rFonts w:ascii="Calibri" w:eastAsia="Calibri" w:hAnsi="Calibri" w:cs="Calibri"/>
          <w:b/>
          <w:sz w:val="24"/>
          <w:szCs w:val="24"/>
        </w:rPr>
        <w:t>LGBT Commission</w:t>
      </w:r>
      <w:r w:rsidR="007D1F80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092AA3">
        <w:rPr>
          <w:rFonts w:ascii="Calibri" w:eastAsia="Calibri" w:hAnsi="Calibri" w:cs="Calibri"/>
          <w:b/>
          <w:sz w:val="24"/>
          <w:szCs w:val="24"/>
        </w:rPr>
        <w:t>—</w:t>
      </w:r>
      <w:r w:rsidR="007D1F80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507D39" w:rsidRPr="00092AA3">
        <w:rPr>
          <w:rFonts w:ascii="Calibri" w:eastAsia="Calibri" w:hAnsi="Calibri" w:cs="Calibri"/>
          <w:b/>
          <w:sz w:val="24"/>
          <w:szCs w:val="24"/>
        </w:rPr>
        <w:t>Eric Carr</w:t>
      </w:r>
      <w:r w:rsidRPr="00092AA3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5C611778" w14:textId="70D9E368" w:rsidR="00507D39" w:rsidRPr="00092AA3" w:rsidRDefault="004830F7" w:rsidP="0080137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 update.</w:t>
      </w:r>
    </w:p>
    <w:p w14:paraId="4C39EABC" w14:textId="4C5E9084" w:rsidR="00DF7BA1" w:rsidRDefault="4E91AF99" w:rsidP="007D1F80">
      <w:pPr>
        <w:pStyle w:val="ListParagraph"/>
        <w:numPr>
          <w:ilvl w:val="0"/>
          <w:numId w:val="5"/>
        </w:numPr>
        <w:rPr>
          <w:rFonts w:ascii="Calibri" w:eastAsia="Calibri" w:hAnsi="Calibri" w:cs="Calibri"/>
          <w:b/>
          <w:sz w:val="24"/>
          <w:szCs w:val="24"/>
        </w:rPr>
      </w:pPr>
      <w:r w:rsidRPr="00092AA3">
        <w:rPr>
          <w:rFonts w:ascii="Calibri" w:eastAsia="Calibri" w:hAnsi="Calibri" w:cs="Calibri"/>
          <w:b/>
          <w:sz w:val="24"/>
          <w:szCs w:val="24"/>
        </w:rPr>
        <w:t>Faculty Senate</w:t>
      </w:r>
      <w:r w:rsidR="00AC5609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092AA3">
        <w:rPr>
          <w:rFonts w:ascii="Calibri" w:eastAsia="Calibri" w:hAnsi="Calibri" w:cs="Calibri"/>
          <w:b/>
          <w:sz w:val="24"/>
          <w:szCs w:val="24"/>
        </w:rPr>
        <w:t>—</w:t>
      </w:r>
      <w:r w:rsidR="00AC5609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DF7BA1">
        <w:rPr>
          <w:rFonts w:ascii="Calibri" w:eastAsia="Calibri" w:hAnsi="Calibri" w:cs="Calibri"/>
          <w:b/>
          <w:sz w:val="24"/>
          <w:szCs w:val="24"/>
        </w:rPr>
        <w:t xml:space="preserve">David Price </w:t>
      </w:r>
    </w:p>
    <w:p w14:paraId="52A3C661" w14:textId="53793757" w:rsidR="00F578FB" w:rsidRPr="00E83CA5" w:rsidRDefault="00DF7BA1" w:rsidP="007D1F80">
      <w:pPr>
        <w:rPr>
          <w:rFonts w:ascii="Calibri" w:eastAsia="Calibri" w:hAnsi="Calibri" w:cs="Calibri"/>
          <w:sz w:val="24"/>
          <w:szCs w:val="24"/>
        </w:rPr>
      </w:pPr>
      <w:r w:rsidRPr="00DF7BA1">
        <w:rPr>
          <w:rFonts w:ascii="Calibri" w:eastAsia="Calibri" w:hAnsi="Calibri" w:cs="Calibri"/>
          <w:sz w:val="24"/>
          <w:szCs w:val="24"/>
        </w:rPr>
        <w:t>Not in attendance.</w:t>
      </w:r>
    </w:p>
    <w:p w14:paraId="0F04082D" w14:textId="254077D1" w:rsidR="001E3164" w:rsidRPr="00092AA3" w:rsidRDefault="4E91AF99" w:rsidP="00AC5609">
      <w:pPr>
        <w:pStyle w:val="ListParagraph"/>
        <w:numPr>
          <w:ilvl w:val="0"/>
          <w:numId w:val="5"/>
        </w:numPr>
        <w:rPr>
          <w:rFonts w:ascii="Calibri" w:eastAsia="Calibri" w:hAnsi="Calibri" w:cs="Calibri"/>
          <w:b/>
          <w:sz w:val="24"/>
          <w:szCs w:val="24"/>
        </w:rPr>
      </w:pPr>
      <w:r w:rsidRPr="00092AA3">
        <w:rPr>
          <w:rFonts w:ascii="Calibri" w:eastAsia="Calibri" w:hAnsi="Calibri" w:cs="Calibri"/>
          <w:b/>
          <w:sz w:val="24"/>
          <w:szCs w:val="24"/>
        </w:rPr>
        <w:t>Work Culture Improvements</w:t>
      </w:r>
      <w:r w:rsidR="00AC5609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AC5609" w:rsidRPr="00AC5609">
        <w:rPr>
          <w:rFonts w:ascii="Calibri" w:eastAsia="Calibri" w:hAnsi="Calibri" w:cs="Calibri"/>
          <w:b/>
          <w:sz w:val="24"/>
          <w:szCs w:val="24"/>
        </w:rPr>
        <w:t>—</w:t>
      </w:r>
      <w:r w:rsidRPr="00092AA3">
        <w:rPr>
          <w:rFonts w:ascii="Calibri" w:eastAsia="Calibri" w:hAnsi="Calibri" w:cs="Calibri"/>
          <w:b/>
          <w:sz w:val="24"/>
          <w:szCs w:val="24"/>
        </w:rPr>
        <w:t xml:space="preserve"> Brian Browning </w:t>
      </w:r>
    </w:p>
    <w:p w14:paraId="0BA32774" w14:textId="1DD30746" w:rsidR="00F578FB" w:rsidRPr="00092AA3" w:rsidRDefault="004830F7" w:rsidP="00F578FB">
      <w:pPr>
        <w:pStyle w:val="ListParagraph"/>
        <w:ind w:left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Not in attendance. </w:t>
      </w:r>
    </w:p>
    <w:p w14:paraId="232CE03C" w14:textId="77777777" w:rsidR="00F578FB" w:rsidRPr="00092AA3" w:rsidRDefault="00F578FB" w:rsidP="00F578FB">
      <w:pPr>
        <w:pStyle w:val="ListParagraph"/>
        <w:ind w:left="1440"/>
        <w:rPr>
          <w:rFonts w:ascii="Calibri" w:eastAsia="Calibri" w:hAnsi="Calibri" w:cs="Calibri"/>
          <w:sz w:val="24"/>
          <w:szCs w:val="24"/>
        </w:rPr>
      </w:pPr>
    </w:p>
    <w:p w14:paraId="4EF62462" w14:textId="08B31AE5" w:rsidR="00C6415F" w:rsidRDefault="000123F6" w:rsidP="00E83CA5">
      <w:pPr>
        <w:pStyle w:val="ListParagraph"/>
        <w:numPr>
          <w:ilvl w:val="0"/>
          <w:numId w:val="1"/>
        </w:numPr>
        <w:jc w:val="both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Exempt Staff Council By-Laws – PJ Snodgrass </w:t>
      </w:r>
    </w:p>
    <w:p w14:paraId="7EB569AC" w14:textId="24756853" w:rsidR="000123F6" w:rsidRDefault="000123F6" w:rsidP="000123F6">
      <w:pP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Ms. Snodgrass, Chair of Exempt Staff Council (ESC), encouraged the council members to read the by-laws by the next Exempt Staff Council meeting to be</w:t>
      </w:r>
      <w:r w:rsidR="00C708D1">
        <w:rPr>
          <w:rFonts w:eastAsiaTheme="minorEastAsia"/>
          <w:sz w:val="24"/>
          <w:szCs w:val="24"/>
        </w:rPr>
        <w:t>come</w:t>
      </w:r>
      <w:r>
        <w:rPr>
          <w:rFonts w:eastAsiaTheme="minorEastAsia"/>
          <w:sz w:val="24"/>
          <w:szCs w:val="24"/>
        </w:rPr>
        <w:t xml:space="preserve"> familiar with </w:t>
      </w:r>
      <w:r w:rsidR="00C708D1">
        <w:rPr>
          <w:rFonts w:eastAsiaTheme="minorEastAsia"/>
          <w:sz w:val="24"/>
          <w:szCs w:val="24"/>
        </w:rPr>
        <w:t>them. She also suggested</w:t>
      </w:r>
      <w:r>
        <w:rPr>
          <w:rFonts w:eastAsiaTheme="minorEastAsia"/>
          <w:sz w:val="24"/>
          <w:szCs w:val="24"/>
        </w:rPr>
        <w:t xml:space="preserve"> loo</w:t>
      </w:r>
      <w:r w:rsidR="00C708D1">
        <w:rPr>
          <w:rFonts w:eastAsiaTheme="minorEastAsia"/>
          <w:sz w:val="24"/>
          <w:szCs w:val="24"/>
        </w:rPr>
        <w:t xml:space="preserve">king at metrics to increase </w:t>
      </w:r>
      <w:r>
        <w:rPr>
          <w:rFonts w:eastAsiaTheme="minorEastAsia"/>
          <w:sz w:val="24"/>
          <w:szCs w:val="24"/>
        </w:rPr>
        <w:t xml:space="preserve">council </w:t>
      </w:r>
      <w:r w:rsidR="003C0A93">
        <w:rPr>
          <w:rFonts w:eastAsiaTheme="minorEastAsia"/>
          <w:sz w:val="24"/>
          <w:szCs w:val="24"/>
        </w:rPr>
        <w:t>member</w:t>
      </w:r>
      <w:r>
        <w:rPr>
          <w:rFonts w:eastAsiaTheme="minorEastAsia"/>
          <w:sz w:val="24"/>
          <w:szCs w:val="24"/>
        </w:rPr>
        <w:t>s</w:t>
      </w:r>
      <w:r w:rsidR="003C0A93">
        <w:rPr>
          <w:rFonts w:eastAsiaTheme="minorEastAsia"/>
          <w:sz w:val="24"/>
          <w:szCs w:val="24"/>
        </w:rPr>
        <w:t>’</w:t>
      </w:r>
      <w:r w:rsidR="00C708D1">
        <w:rPr>
          <w:rFonts w:eastAsiaTheme="minorEastAsia"/>
          <w:sz w:val="24"/>
          <w:szCs w:val="24"/>
        </w:rPr>
        <w:t xml:space="preserve"> attendance at monthly meetings</w:t>
      </w:r>
      <w:bookmarkStart w:id="0" w:name="_GoBack"/>
      <w:bookmarkEnd w:id="0"/>
      <w:r>
        <w:rPr>
          <w:rFonts w:eastAsiaTheme="minorEastAsia"/>
          <w:sz w:val="24"/>
          <w:szCs w:val="24"/>
        </w:rPr>
        <w:t xml:space="preserve">. </w:t>
      </w:r>
      <w:r w:rsidR="003A662F">
        <w:rPr>
          <w:rFonts w:eastAsiaTheme="minorEastAsia"/>
          <w:sz w:val="24"/>
          <w:szCs w:val="24"/>
        </w:rPr>
        <w:t xml:space="preserve">You may view the full details at </w:t>
      </w:r>
      <w:hyperlink r:id="rId11" w:history="1">
        <w:r w:rsidR="003A662F" w:rsidRPr="003A662F">
          <w:rPr>
            <w:rStyle w:val="Hyperlink"/>
            <w:rFonts w:eastAsiaTheme="minorEastAsia"/>
            <w:color w:val="auto"/>
            <w:sz w:val="24"/>
            <w:szCs w:val="24"/>
            <w:u w:val="none"/>
          </w:rPr>
          <w:t>http://esc.utk.edu/by-laws/</w:t>
        </w:r>
      </w:hyperlink>
      <w:r w:rsidR="003A662F" w:rsidRPr="003A662F">
        <w:rPr>
          <w:rFonts w:eastAsiaTheme="minorEastAsia"/>
          <w:sz w:val="24"/>
          <w:szCs w:val="24"/>
        </w:rPr>
        <w:t xml:space="preserve">. </w:t>
      </w:r>
    </w:p>
    <w:p w14:paraId="53DE987F" w14:textId="10A3DA88" w:rsidR="00C6415F" w:rsidRPr="00C6415F" w:rsidRDefault="002E65AC" w:rsidP="000123F6">
      <w:pPr>
        <w:jc w:val="both"/>
        <w:rPr>
          <w:rFonts w:ascii="Calibri" w:eastAsia="Calibri" w:hAnsi="Calibri" w:cs="Calibri"/>
          <w:b/>
          <w:sz w:val="24"/>
          <w:szCs w:val="24"/>
        </w:rPr>
      </w:pPr>
      <w:r w:rsidRPr="00092AA3">
        <w:rPr>
          <w:rFonts w:ascii="Calibri" w:eastAsia="Calibri" w:hAnsi="Calibri" w:cs="Calibri"/>
          <w:b/>
          <w:sz w:val="24"/>
          <w:szCs w:val="24"/>
        </w:rPr>
        <w:t>Next Meeting</w:t>
      </w:r>
    </w:p>
    <w:p w14:paraId="7CADD6DB" w14:textId="225431DC" w:rsidR="4E91AF99" w:rsidRPr="004644F8" w:rsidRDefault="0062529B" w:rsidP="004644F8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April 25</w:t>
      </w:r>
      <w:r w:rsidR="004644F8">
        <w:rPr>
          <w:rFonts w:ascii="Calibri" w:eastAsia="Calibri" w:hAnsi="Calibri" w:cs="Calibri"/>
          <w:sz w:val="24"/>
          <w:szCs w:val="24"/>
        </w:rPr>
        <w:t>,</w:t>
      </w:r>
      <w:r w:rsidR="001E3164" w:rsidRPr="004644F8">
        <w:rPr>
          <w:rFonts w:ascii="Calibri" w:eastAsia="Calibri" w:hAnsi="Calibri" w:cs="Calibri"/>
          <w:sz w:val="24"/>
          <w:szCs w:val="24"/>
        </w:rPr>
        <w:t xml:space="preserve"> 2017 @ 2:30pm at </w:t>
      </w:r>
      <w:r>
        <w:rPr>
          <w:rFonts w:ascii="Calibri" w:eastAsia="Calibri" w:hAnsi="Calibri" w:cs="Calibri"/>
          <w:sz w:val="24"/>
          <w:szCs w:val="24"/>
        </w:rPr>
        <w:t>Andy Holt Tower, 8</w:t>
      </w:r>
      <w:r w:rsidRPr="0062529B">
        <w:rPr>
          <w:rFonts w:ascii="Calibri" w:eastAsia="Calibri" w:hAnsi="Calibri" w:cs="Calibri"/>
          <w:sz w:val="24"/>
          <w:szCs w:val="24"/>
          <w:vertAlign w:val="superscript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 Floor Conference Room </w:t>
      </w:r>
      <w:r w:rsidR="0093786D">
        <w:rPr>
          <w:rFonts w:ascii="Calibri" w:eastAsia="Calibri" w:hAnsi="Calibri" w:cs="Calibri"/>
          <w:sz w:val="24"/>
          <w:szCs w:val="24"/>
        </w:rPr>
        <w:t xml:space="preserve"> </w:t>
      </w:r>
      <w:r w:rsidR="00B10498" w:rsidRPr="004644F8">
        <w:rPr>
          <w:rFonts w:ascii="Calibri" w:eastAsia="Calibri" w:hAnsi="Calibri" w:cs="Calibri"/>
          <w:sz w:val="24"/>
          <w:szCs w:val="24"/>
        </w:rPr>
        <w:t xml:space="preserve"> </w:t>
      </w:r>
    </w:p>
    <w:sectPr w:rsidR="4E91AF99" w:rsidRPr="004644F8" w:rsidSect="00D2792F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B6996A" w14:textId="77777777" w:rsidR="00092AA3" w:rsidRDefault="00092AA3" w:rsidP="00092AA3">
      <w:pPr>
        <w:spacing w:after="0" w:line="240" w:lineRule="auto"/>
      </w:pPr>
      <w:r>
        <w:separator/>
      </w:r>
    </w:p>
  </w:endnote>
  <w:endnote w:type="continuationSeparator" w:id="0">
    <w:p w14:paraId="4B3E5D82" w14:textId="77777777" w:rsidR="00092AA3" w:rsidRDefault="00092AA3" w:rsidP="00092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204D3C" w14:textId="77777777" w:rsidR="00092AA3" w:rsidRDefault="00092AA3" w:rsidP="00092AA3">
      <w:pPr>
        <w:spacing w:after="0" w:line="240" w:lineRule="auto"/>
      </w:pPr>
      <w:r>
        <w:separator/>
      </w:r>
    </w:p>
  </w:footnote>
  <w:footnote w:type="continuationSeparator" w:id="0">
    <w:p w14:paraId="4B3EE92E" w14:textId="77777777" w:rsidR="00092AA3" w:rsidRDefault="00092AA3" w:rsidP="00092A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B691B"/>
    <w:multiLevelType w:val="hybridMultilevel"/>
    <w:tmpl w:val="0AC80250"/>
    <w:lvl w:ilvl="0" w:tplc="03567D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3462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84D3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D270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78DB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C6E0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C025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40A6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6C7E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7274B"/>
    <w:multiLevelType w:val="hybridMultilevel"/>
    <w:tmpl w:val="5E9E5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97B09"/>
    <w:multiLevelType w:val="hybridMultilevel"/>
    <w:tmpl w:val="CB7CF38A"/>
    <w:lvl w:ilvl="0" w:tplc="A128FEF2">
      <w:numFmt w:val="bullet"/>
      <w:lvlText w:val=""/>
      <w:lvlJc w:val="left"/>
      <w:pPr>
        <w:ind w:left="1845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3849074E"/>
    <w:multiLevelType w:val="hybridMultilevel"/>
    <w:tmpl w:val="2D0224F8"/>
    <w:lvl w:ilvl="0" w:tplc="37B694FC">
      <w:start w:val="1"/>
      <w:numFmt w:val="decimal"/>
      <w:lvlText w:val="%1."/>
      <w:lvlJc w:val="left"/>
      <w:pPr>
        <w:ind w:left="720" w:hanging="360"/>
      </w:pPr>
    </w:lvl>
    <w:lvl w:ilvl="1" w:tplc="31F4DCF2">
      <w:start w:val="1"/>
      <w:numFmt w:val="lowerLetter"/>
      <w:lvlText w:val="%2."/>
      <w:lvlJc w:val="left"/>
      <w:pPr>
        <w:ind w:left="1440" w:hanging="360"/>
      </w:pPr>
    </w:lvl>
    <w:lvl w:ilvl="2" w:tplc="E854A2F0">
      <w:start w:val="1"/>
      <w:numFmt w:val="lowerRoman"/>
      <w:lvlText w:val="%3."/>
      <w:lvlJc w:val="right"/>
      <w:pPr>
        <w:ind w:left="2160" w:hanging="180"/>
      </w:pPr>
    </w:lvl>
    <w:lvl w:ilvl="3" w:tplc="6226B0E4">
      <w:start w:val="1"/>
      <w:numFmt w:val="decimal"/>
      <w:lvlText w:val="%4."/>
      <w:lvlJc w:val="left"/>
      <w:pPr>
        <w:ind w:left="2880" w:hanging="360"/>
      </w:pPr>
    </w:lvl>
    <w:lvl w:ilvl="4" w:tplc="AF501140">
      <w:start w:val="1"/>
      <w:numFmt w:val="lowerLetter"/>
      <w:lvlText w:val="%5."/>
      <w:lvlJc w:val="left"/>
      <w:pPr>
        <w:ind w:left="3600" w:hanging="360"/>
      </w:pPr>
    </w:lvl>
    <w:lvl w:ilvl="5" w:tplc="4142F86A">
      <w:start w:val="1"/>
      <w:numFmt w:val="lowerRoman"/>
      <w:lvlText w:val="%6."/>
      <w:lvlJc w:val="right"/>
      <w:pPr>
        <w:ind w:left="4320" w:hanging="180"/>
      </w:pPr>
    </w:lvl>
    <w:lvl w:ilvl="6" w:tplc="A468DD3C">
      <w:start w:val="1"/>
      <w:numFmt w:val="decimal"/>
      <w:lvlText w:val="%7."/>
      <w:lvlJc w:val="left"/>
      <w:pPr>
        <w:ind w:left="5040" w:hanging="360"/>
      </w:pPr>
    </w:lvl>
    <w:lvl w:ilvl="7" w:tplc="E3BE95B2">
      <w:start w:val="1"/>
      <w:numFmt w:val="lowerLetter"/>
      <w:lvlText w:val="%8."/>
      <w:lvlJc w:val="left"/>
      <w:pPr>
        <w:ind w:left="5760" w:hanging="360"/>
      </w:pPr>
    </w:lvl>
    <w:lvl w:ilvl="8" w:tplc="74F8B45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8F1221"/>
    <w:multiLevelType w:val="hybridMultilevel"/>
    <w:tmpl w:val="858AA2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937308F"/>
    <w:multiLevelType w:val="hybridMultilevel"/>
    <w:tmpl w:val="409E7B76"/>
    <w:lvl w:ilvl="0" w:tplc="02B06470">
      <w:start w:val="1"/>
      <w:numFmt w:val="decimal"/>
      <w:lvlText w:val="%1."/>
      <w:lvlJc w:val="left"/>
      <w:pPr>
        <w:ind w:left="720" w:hanging="360"/>
      </w:pPr>
    </w:lvl>
    <w:lvl w:ilvl="1" w:tplc="80B059AA">
      <w:start w:val="1"/>
      <w:numFmt w:val="lowerLetter"/>
      <w:lvlText w:val="%2."/>
      <w:lvlJc w:val="left"/>
      <w:pPr>
        <w:ind w:left="1440" w:hanging="360"/>
      </w:pPr>
    </w:lvl>
    <w:lvl w:ilvl="2" w:tplc="4AFAC906">
      <w:start w:val="1"/>
      <w:numFmt w:val="lowerRoman"/>
      <w:lvlText w:val="%3."/>
      <w:lvlJc w:val="right"/>
      <w:pPr>
        <w:ind w:left="2160" w:hanging="180"/>
      </w:pPr>
    </w:lvl>
    <w:lvl w:ilvl="3" w:tplc="643CF1B8">
      <w:start w:val="1"/>
      <w:numFmt w:val="decimal"/>
      <w:lvlText w:val="%4."/>
      <w:lvlJc w:val="left"/>
      <w:pPr>
        <w:ind w:left="2880" w:hanging="360"/>
      </w:pPr>
    </w:lvl>
    <w:lvl w:ilvl="4" w:tplc="CEF4126E">
      <w:start w:val="1"/>
      <w:numFmt w:val="lowerLetter"/>
      <w:lvlText w:val="%5."/>
      <w:lvlJc w:val="left"/>
      <w:pPr>
        <w:ind w:left="3600" w:hanging="360"/>
      </w:pPr>
    </w:lvl>
    <w:lvl w:ilvl="5" w:tplc="81062C88">
      <w:start w:val="1"/>
      <w:numFmt w:val="lowerRoman"/>
      <w:lvlText w:val="%6."/>
      <w:lvlJc w:val="right"/>
      <w:pPr>
        <w:ind w:left="4320" w:hanging="180"/>
      </w:pPr>
    </w:lvl>
    <w:lvl w:ilvl="6" w:tplc="CB10D468">
      <w:start w:val="1"/>
      <w:numFmt w:val="decimal"/>
      <w:lvlText w:val="%7."/>
      <w:lvlJc w:val="left"/>
      <w:pPr>
        <w:ind w:left="5040" w:hanging="360"/>
      </w:pPr>
    </w:lvl>
    <w:lvl w:ilvl="7" w:tplc="5274C004">
      <w:start w:val="1"/>
      <w:numFmt w:val="lowerLetter"/>
      <w:lvlText w:val="%8."/>
      <w:lvlJc w:val="left"/>
      <w:pPr>
        <w:ind w:left="5760" w:hanging="360"/>
      </w:pPr>
    </w:lvl>
    <w:lvl w:ilvl="8" w:tplc="E188995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A652B1"/>
    <w:multiLevelType w:val="hybridMultilevel"/>
    <w:tmpl w:val="DAB4C52C"/>
    <w:lvl w:ilvl="0" w:tplc="37B694FC">
      <w:start w:val="1"/>
      <w:numFmt w:val="decimal"/>
      <w:lvlText w:val="%1."/>
      <w:lvlJc w:val="left"/>
      <w:pPr>
        <w:ind w:left="360" w:hanging="360"/>
      </w:pPr>
    </w:lvl>
    <w:lvl w:ilvl="1" w:tplc="31F4DCF2">
      <w:start w:val="1"/>
      <w:numFmt w:val="lowerLetter"/>
      <w:lvlText w:val="%2."/>
      <w:lvlJc w:val="left"/>
      <w:pPr>
        <w:ind w:left="1080" w:hanging="360"/>
      </w:pPr>
    </w:lvl>
    <w:lvl w:ilvl="2" w:tplc="E854A2F0">
      <w:start w:val="1"/>
      <w:numFmt w:val="lowerRoman"/>
      <w:lvlText w:val="%3."/>
      <w:lvlJc w:val="right"/>
      <w:pPr>
        <w:ind w:left="1800" w:hanging="180"/>
      </w:pPr>
    </w:lvl>
    <w:lvl w:ilvl="3" w:tplc="6226B0E4">
      <w:start w:val="1"/>
      <w:numFmt w:val="decimal"/>
      <w:lvlText w:val="%4."/>
      <w:lvlJc w:val="left"/>
      <w:pPr>
        <w:ind w:left="2520" w:hanging="360"/>
      </w:pPr>
    </w:lvl>
    <w:lvl w:ilvl="4" w:tplc="AF501140">
      <w:start w:val="1"/>
      <w:numFmt w:val="lowerLetter"/>
      <w:lvlText w:val="%5."/>
      <w:lvlJc w:val="left"/>
      <w:pPr>
        <w:ind w:left="3240" w:hanging="360"/>
      </w:pPr>
    </w:lvl>
    <w:lvl w:ilvl="5" w:tplc="4142F86A">
      <w:start w:val="1"/>
      <w:numFmt w:val="lowerRoman"/>
      <w:lvlText w:val="%6."/>
      <w:lvlJc w:val="right"/>
      <w:pPr>
        <w:ind w:left="3960" w:hanging="180"/>
      </w:pPr>
    </w:lvl>
    <w:lvl w:ilvl="6" w:tplc="A468DD3C">
      <w:start w:val="1"/>
      <w:numFmt w:val="decimal"/>
      <w:lvlText w:val="%7."/>
      <w:lvlJc w:val="left"/>
      <w:pPr>
        <w:ind w:left="4680" w:hanging="360"/>
      </w:pPr>
    </w:lvl>
    <w:lvl w:ilvl="7" w:tplc="E3BE95B2">
      <w:start w:val="1"/>
      <w:numFmt w:val="lowerLetter"/>
      <w:lvlText w:val="%8."/>
      <w:lvlJc w:val="left"/>
      <w:pPr>
        <w:ind w:left="5400" w:hanging="360"/>
      </w:pPr>
    </w:lvl>
    <w:lvl w:ilvl="8" w:tplc="74F8B454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7681157"/>
    <w:multiLevelType w:val="hybridMultilevel"/>
    <w:tmpl w:val="2BDE5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C54456"/>
    <w:multiLevelType w:val="hybridMultilevel"/>
    <w:tmpl w:val="AD1A5F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B726296"/>
    <w:multiLevelType w:val="hybridMultilevel"/>
    <w:tmpl w:val="40BE3D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0E042D2"/>
    <w:multiLevelType w:val="hybridMultilevel"/>
    <w:tmpl w:val="967470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F584E64"/>
    <w:multiLevelType w:val="hybridMultilevel"/>
    <w:tmpl w:val="0D1AD8B2"/>
    <w:lvl w:ilvl="0" w:tplc="A128FEF2"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9"/>
  </w:num>
  <w:num w:numId="6">
    <w:abstractNumId w:val="11"/>
  </w:num>
  <w:num w:numId="7">
    <w:abstractNumId w:val="2"/>
  </w:num>
  <w:num w:numId="8">
    <w:abstractNumId w:val="10"/>
  </w:num>
  <w:num w:numId="9">
    <w:abstractNumId w:val="3"/>
  </w:num>
  <w:num w:numId="10">
    <w:abstractNumId w:val="8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E91AF99"/>
    <w:rsid w:val="00000ADB"/>
    <w:rsid w:val="000103A8"/>
    <w:rsid w:val="000123F6"/>
    <w:rsid w:val="00065882"/>
    <w:rsid w:val="00092AA3"/>
    <w:rsid w:val="000C45FD"/>
    <w:rsid w:val="00132FD4"/>
    <w:rsid w:val="00152774"/>
    <w:rsid w:val="001A47A5"/>
    <w:rsid w:val="001E0257"/>
    <w:rsid w:val="001E3164"/>
    <w:rsid w:val="001E7AFE"/>
    <w:rsid w:val="001F4FE8"/>
    <w:rsid w:val="0021519D"/>
    <w:rsid w:val="00263E66"/>
    <w:rsid w:val="002C3FC3"/>
    <w:rsid w:val="002E65AC"/>
    <w:rsid w:val="00361983"/>
    <w:rsid w:val="003764A8"/>
    <w:rsid w:val="003A662F"/>
    <w:rsid w:val="003A7331"/>
    <w:rsid w:val="003C0A93"/>
    <w:rsid w:val="003E335E"/>
    <w:rsid w:val="00421C66"/>
    <w:rsid w:val="0043293E"/>
    <w:rsid w:val="0043598A"/>
    <w:rsid w:val="00444EF0"/>
    <w:rsid w:val="004605E3"/>
    <w:rsid w:val="004644F8"/>
    <w:rsid w:val="004830F7"/>
    <w:rsid w:val="004A5A15"/>
    <w:rsid w:val="00507D39"/>
    <w:rsid w:val="005552BF"/>
    <w:rsid w:val="0055661B"/>
    <w:rsid w:val="005938C9"/>
    <w:rsid w:val="005B7836"/>
    <w:rsid w:val="005B7A5B"/>
    <w:rsid w:val="005C5721"/>
    <w:rsid w:val="0062529B"/>
    <w:rsid w:val="00633DD1"/>
    <w:rsid w:val="00665F8A"/>
    <w:rsid w:val="00671204"/>
    <w:rsid w:val="006B0B0F"/>
    <w:rsid w:val="00750B09"/>
    <w:rsid w:val="00776328"/>
    <w:rsid w:val="007D1F80"/>
    <w:rsid w:val="00801371"/>
    <w:rsid w:val="008630B0"/>
    <w:rsid w:val="00865288"/>
    <w:rsid w:val="00880897"/>
    <w:rsid w:val="008826F5"/>
    <w:rsid w:val="008B47B1"/>
    <w:rsid w:val="008C4D73"/>
    <w:rsid w:val="0093786D"/>
    <w:rsid w:val="00955D85"/>
    <w:rsid w:val="00990E1A"/>
    <w:rsid w:val="009A1D1B"/>
    <w:rsid w:val="00A33D5A"/>
    <w:rsid w:val="00A86293"/>
    <w:rsid w:val="00AB2525"/>
    <w:rsid w:val="00AC00BD"/>
    <w:rsid w:val="00AC5609"/>
    <w:rsid w:val="00AC7207"/>
    <w:rsid w:val="00AD4FE2"/>
    <w:rsid w:val="00AE0CA0"/>
    <w:rsid w:val="00B10498"/>
    <w:rsid w:val="00B72F53"/>
    <w:rsid w:val="00BF6255"/>
    <w:rsid w:val="00C33655"/>
    <w:rsid w:val="00C338FB"/>
    <w:rsid w:val="00C55900"/>
    <w:rsid w:val="00C6415F"/>
    <w:rsid w:val="00C708D1"/>
    <w:rsid w:val="00D2792F"/>
    <w:rsid w:val="00D420DF"/>
    <w:rsid w:val="00DA0553"/>
    <w:rsid w:val="00DA4F38"/>
    <w:rsid w:val="00DF7BA1"/>
    <w:rsid w:val="00E01477"/>
    <w:rsid w:val="00E770E4"/>
    <w:rsid w:val="00E83CA5"/>
    <w:rsid w:val="00EA7F04"/>
    <w:rsid w:val="00F578FB"/>
    <w:rsid w:val="4E91A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7910D9C"/>
  <w15:chartTrackingRefBased/>
  <w15:docId w15:val="{F3070F34-E862-4B04-8F22-7C394A32C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2E65AC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E65AC"/>
    <w:rPr>
      <w:rFonts w:ascii="Calibri" w:hAnsi="Calibri" w:cs="Consolas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2E65A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CA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92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AA3"/>
  </w:style>
  <w:style w:type="paragraph" w:styleId="Footer">
    <w:name w:val="footer"/>
    <w:basedOn w:val="Normal"/>
    <w:link w:val="FooterChar"/>
    <w:uiPriority w:val="99"/>
    <w:unhideWhenUsed/>
    <w:rsid w:val="00092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AA3"/>
  </w:style>
  <w:style w:type="paragraph" w:customStyle="1" w:styleId="Default">
    <w:name w:val="Default"/>
    <w:rsid w:val="00E83C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sc.utk.edu/by-law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us9.campaign-archive2.com/?u=d896b38de9dd8fd3c043073b3&amp;id=9c51da690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n.gov/assets/entities/finance/benefits/attachments/2015_annual_repor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2F6AE-0793-4A28-8C04-3C47E7327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3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Ramsey, Jonathan David</dc:creator>
  <cp:keywords/>
  <dc:description/>
  <cp:lastModifiedBy>Dyer, Xiaohan</cp:lastModifiedBy>
  <cp:revision>9</cp:revision>
  <cp:lastPrinted>2017-04-19T18:43:00Z</cp:lastPrinted>
  <dcterms:created xsi:type="dcterms:W3CDTF">2017-04-10T17:58:00Z</dcterms:created>
  <dcterms:modified xsi:type="dcterms:W3CDTF">2017-04-26T12:08:00Z</dcterms:modified>
</cp:coreProperties>
</file>