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2219D" w14:textId="694B7119" w:rsidR="4E91AF99" w:rsidRPr="00092AA3" w:rsidRDefault="4E91AF99" w:rsidP="00594CEF">
      <w:pPr>
        <w:spacing w:after="0" w:line="240" w:lineRule="auto"/>
        <w:jc w:val="center"/>
        <w:rPr>
          <w:rFonts w:ascii="Verdana" w:hAnsi="Verdana"/>
          <w:b/>
          <w:sz w:val="40"/>
          <w:szCs w:val="40"/>
        </w:rPr>
      </w:pPr>
      <w:r w:rsidRPr="00092AA3">
        <w:rPr>
          <w:rFonts w:ascii="Verdana" w:hAnsi="Verdana"/>
          <w:b/>
          <w:sz w:val="40"/>
          <w:szCs w:val="40"/>
        </w:rPr>
        <w:t>Exempt Staff Council</w:t>
      </w:r>
    </w:p>
    <w:p w14:paraId="31DFBEF3" w14:textId="76DDC92D" w:rsidR="4E91AF99" w:rsidRPr="00092AA3" w:rsidRDefault="005B7A5B" w:rsidP="4E91AF99">
      <w:pPr>
        <w:jc w:val="center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Tuesday, </w:t>
      </w:r>
      <w:r w:rsidR="00500D0C">
        <w:rPr>
          <w:rFonts w:ascii="Calibri" w:eastAsia="Calibri" w:hAnsi="Calibri" w:cs="Calibri"/>
          <w:sz w:val="24"/>
          <w:szCs w:val="24"/>
        </w:rPr>
        <w:t>June 27</w:t>
      </w:r>
      <w:r w:rsidR="00990E1A" w:rsidRPr="00092AA3">
        <w:rPr>
          <w:rFonts w:ascii="Calibri" w:eastAsia="Calibri" w:hAnsi="Calibri" w:cs="Calibri"/>
          <w:sz w:val="24"/>
          <w:szCs w:val="24"/>
        </w:rPr>
        <w:t>, 2017</w:t>
      </w:r>
      <w:r w:rsidR="4E91AF99" w:rsidRPr="00092AA3">
        <w:rPr>
          <w:rFonts w:ascii="Calibri" w:eastAsia="Calibri" w:hAnsi="Calibri" w:cs="Calibri"/>
          <w:sz w:val="24"/>
          <w:szCs w:val="24"/>
        </w:rPr>
        <w:t>– 2:30</w:t>
      </w:r>
      <w:r w:rsidR="00990E1A" w:rsidRPr="00092AA3">
        <w:rPr>
          <w:rFonts w:ascii="Calibri" w:eastAsia="Calibri" w:hAnsi="Calibri" w:cs="Calibri"/>
          <w:sz w:val="24"/>
          <w:szCs w:val="24"/>
        </w:rPr>
        <w:t xml:space="preserve"> </w:t>
      </w:r>
      <w:r w:rsidR="4E91AF99" w:rsidRPr="00092AA3">
        <w:rPr>
          <w:rFonts w:ascii="Calibri" w:eastAsia="Calibri" w:hAnsi="Calibri" w:cs="Calibri"/>
          <w:sz w:val="24"/>
          <w:szCs w:val="24"/>
        </w:rPr>
        <w:t xml:space="preserve">pm </w:t>
      </w:r>
      <w:r w:rsidR="00990E1A" w:rsidRPr="00092AA3">
        <w:rPr>
          <w:rFonts w:ascii="Calibri" w:eastAsia="Calibri" w:hAnsi="Calibri" w:cs="Calibri"/>
          <w:sz w:val="24"/>
          <w:szCs w:val="24"/>
        </w:rPr>
        <w:t>to 4:00 pm</w:t>
      </w:r>
    </w:p>
    <w:p w14:paraId="67E0960C" w14:textId="100FC525" w:rsidR="005B7A5B" w:rsidRDefault="00E67825" w:rsidP="00092AA3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E67825">
        <w:rPr>
          <w:rFonts w:ascii="Calibri" w:eastAsia="Calibri" w:hAnsi="Calibri" w:cs="Calibri"/>
          <w:sz w:val="24"/>
          <w:szCs w:val="24"/>
        </w:rPr>
        <w:t>Visitor’s Center Ballrooms A&amp;B</w:t>
      </w:r>
    </w:p>
    <w:p w14:paraId="480AC7F9" w14:textId="77777777" w:rsidR="00E67825" w:rsidRDefault="00E67825" w:rsidP="00092AA3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55F245F" w14:textId="74A137A4" w:rsidR="00092AA3" w:rsidRDefault="00092AA3" w:rsidP="00092AA3">
      <w:pPr>
        <w:spacing w:after="0" w:line="240" w:lineRule="auto"/>
        <w:jc w:val="center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>MEETING MINUTES</w:t>
      </w:r>
    </w:p>
    <w:p w14:paraId="3F06DD28" w14:textId="77777777" w:rsidR="00092AA3" w:rsidRPr="00092AA3" w:rsidRDefault="00092AA3" w:rsidP="005552BF">
      <w:pPr>
        <w:jc w:val="center"/>
        <w:rPr>
          <w:sz w:val="24"/>
          <w:szCs w:val="24"/>
        </w:rPr>
      </w:pPr>
    </w:p>
    <w:p w14:paraId="477F5661" w14:textId="4D9C514C" w:rsidR="00065882" w:rsidRPr="00065882" w:rsidRDefault="4E91AF99" w:rsidP="00065882">
      <w:pPr>
        <w:pStyle w:val="ListParagraph"/>
        <w:numPr>
          <w:ilvl w:val="0"/>
          <w:numId w:val="1"/>
        </w:numPr>
        <w:rPr>
          <w:rFonts w:eastAsiaTheme="minorEastAsia"/>
          <w:b/>
          <w:sz w:val="24"/>
          <w:szCs w:val="24"/>
        </w:rPr>
      </w:pPr>
      <w:r w:rsidRPr="00092AA3">
        <w:rPr>
          <w:rFonts w:ascii="Calibri" w:eastAsia="Calibri" w:hAnsi="Calibri" w:cs="Calibri"/>
          <w:b/>
          <w:sz w:val="24"/>
          <w:szCs w:val="24"/>
        </w:rPr>
        <w:t>Welcome</w:t>
      </w:r>
    </w:p>
    <w:p w14:paraId="00E7B684" w14:textId="5657EA22" w:rsidR="00065882" w:rsidRPr="00065882" w:rsidRDefault="00500D0C" w:rsidP="0006588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P.J. Snodgrass</w:t>
      </w:r>
      <w:r w:rsidR="005E0EFD">
        <w:rPr>
          <w:rFonts w:eastAsiaTheme="minorEastAsia"/>
          <w:sz w:val="24"/>
          <w:szCs w:val="24"/>
        </w:rPr>
        <w:t xml:space="preserve"> welcomed </w:t>
      </w:r>
      <w:r w:rsidR="00065882" w:rsidRPr="00065882">
        <w:rPr>
          <w:rFonts w:eastAsiaTheme="minorEastAsia"/>
          <w:sz w:val="24"/>
          <w:szCs w:val="24"/>
        </w:rPr>
        <w:t xml:space="preserve">everyone to the </w:t>
      </w:r>
      <w:r>
        <w:rPr>
          <w:rFonts w:eastAsiaTheme="minorEastAsia"/>
          <w:sz w:val="24"/>
          <w:szCs w:val="24"/>
        </w:rPr>
        <w:t xml:space="preserve">June </w:t>
      </w:r>
      <w:r w:rsidR="00065882" w:rsidRPr="00065882">
        <w:rPr>
          <w:rFonts w:eastAsiaTheme="minorEastAsia"/>
          <w:sz w:val="24"/>
          <w:szCs w:val="24"/>
        </w:rPr>
        <w:t>meeting of the Exempt Staff Council.</w:t>
      </w:r>
    </w:p>
    <w:p w14:paraId="451EA29B" w14:textId="40E4A9FD" w:rsidR="4E91AF99" w:rsidRPr="005552BF" w:rsidRDefault="4E91AF99" w:rsidP="005552BF">
      <w:pPr>
        <w:pStyle w:val="ListParagraph"/>
        <w:numPr>
          <w:ilvl w:val="0"/>
          <w:numId w:val="1"/>
        </w:numPr>
        <w:rPr>
          <w:rFonts w:eastAsiaTheme="minorEastAsia"/>
          <w:b/>
          <w:sz w:val="24"/>
          <w:szCs w:val="24"/>
        </w:rPr>
      </w:pPr>
      <w:r w:rsidRPr="00092AA3">
        <w:rPr>
          <w:rFonts w:ascii="Calibri" w:eastAsia="Calibri" w:hAnsi="Calibri" w:cs="Calibri"/>
          <w:b/>
          <w:sz w:val="24"/>
          <w:szCs w:val="24"/>
        </w:rPr>
        <w:t xml:space="preserve">Business </w:t>
      </w:r>
    </w:p>
    <w:p w14:paraId="2E63BA49" w14:textId="77777777" w:rsidR="005552BF" w:rsidRPr="00DF7BA1" w:rsidRDefault="005552BF" w:rsidP="005552BF">
      <w:pPr>
        <w:pStyle w:val="ListParagraph"/>
        <w:ind w:left="360"/>
        <w:rPr>
          <w:rFonts w:eastAsiaTheme="minorEastAsia"/>
          <w:b/>
          <w:sz w:val="10"/>
          <w:szCs w:val="10"/>
        </w:rPr>
      </w:pPr>
    </w:p>
    <w:p w14:paraId="48EEF817" w14:textId="6681191B" w:rsidR="005B7A5B" w:rsidRDefault="005B7A5B" w:rsidP="005B7A5B">
      <w:pPr>
        <w:pStyle w:val="ListParagraph"/>
        <w:numPr>
          <w:ilvl w:val="0"/>
          <w:numId w:val="10"/>
        </w:numPr>
        <w:rPr>
          <w:rFonts w:eastAsiaTheme="minorEastAsia"/>
          <w:b/>
          <w:sz w:val="24"/>
          <w:szCs w:val="24"/>
        </w:rPr>
      </w:pPr>
      <w:r w:rsidRPr="005B7A5B">
        <w:rPr>
          <w:rFonts w:eastAsiaTheme="minorEastAsia"/>
          <w:b/>
          <w:sz w:val="24"/>
          <w:szCs w:val="24"/>
        </w:rPr>
        <w:t xml:space="preserve">Guest </w:t>
      </w:r>
      <w:r w:rsidR="005552BF" w:rsidRPr="005B7A5B">
        <w:rPr>
          <w:rFonts w:eastAsiaTheme="minorEastAsia"/>
          <w:b/>
          <w:sz w:val="24"/>
          <w:szCs w:val="24"/>
        </w:rPr>
        <w:t>Speaker –</w:t>
      </w:r>
      <w:r>
        <w:rPr>
          <w:rFonts w:eastAsiaTheme="minorEastAsia"/>
          <w:b/>
          <w:sz w:val="24"/>
          <w:szCs w:val="24"/>
        </w:rPr>
        <w:t xml:space="preserve"> </w:t>
      </w:r>
      <w:r w:rsidR="00500D0C">
        <w:rPr>
          <w:rFonts w:eastAsiaTheme="minorEastAsia"/>
          <w:b/>
          <w:sz w:val="24"/>
          <w:szCs w:val="24"/>
        </w:rPr>
        <w:t>Richard Sexton</w:t>
      </w:r>
      <w:r w:rsidR="00E67825">
        <w:rPr>
          <w:rFonts w:eastAsiaTheme="minorEastAsia"/>
          <w:b/>
          <w:sz w:val="24"/>
          <w:szCs w:val="24"/>
        </w:rPr>
        <w:t xml:space="preserve">, </w:t>
      </w:r>
      <w:r w:rsidR="00500D0C">
        <w:rPr>
          <w:rFonts w:eastAsiaTheme="minorEastAsia"/>
          <w:b/>
          <w:sz w:val="24"/>
          <w:szCs w:val="24"/>
        </w:rPr>
        <w:t xml:space="preserve">Pendergrass Library </w:t>
      </w:r>
      <w:r w:rsidR="00E67825">
        <w:rPr>
          <w:rFonts w:eastAsiaTheme="minorEastAsia"/>
          <w:b/>
          <w:sz w:val="24"/>
          <w:szCs w:val="24"/>
        </w:rPr>
        <w:t xml:space="preserve"> </w:t>
      </w:r>
    </w:p>
    <w:p w14:paraId="41C0FC37" w14:textId="440A8C24" w:rsidR="00500D0C" w:rsidRDefault="00DC154A" w:rsidP="008A446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Mr.</w:t>
      </w:r>
      <w:r w:rsidR="00500D0C">
        <w:rPr>
          <w:rFonts w:eastAsiaTheme="minorEastAsia"/>
          <w:sz w:val="24"/>
          <w:szCs w:val="24"/>
        </w:rPr>
        <w:t xml:space="preserve"> Sexton </w:t>
      </w:r>
      <w:r w:rsidR="0046424E">
        <w:rPr>
          <w:rFonts w:eastAsiaTheme="minorEastAsia"/>
          <w:sz w:val="24"/>
          <w:szCs w:val="24"/>
        </w:rPr>
        <w:t>introduced</w:t>
      </w:r>
      <w:r w:rsidR="00500D0C">
        <w:rPr>
          <w:rFonts w:eastAsiaTheme="minorEastAsia"/>
          <w:sz w:val="24"/>
          <w:szCs w:val="24"/>
        </w:rPr>
        <w:t xml:space="preserve"> two</w:t>
      </w:r>
      <w:r w:rsidR="0046424E">
        <w:rPr>
          <w:rFonts w:eastAsiaTheme="minorEastAsia"/>
          <w:sz w:val="24"/>
          <w:szCs w:val="24"/>
        </w:rPr>
        <w:t xml:space="preserve"> 3D</w:t>
      </w:r>
      <w:r w:rsidR="00500D0C">
        <w:rPr>
          <w:rFonts w:eastAsiaTheme="minorEastAsia"/>
          <w:sz w:val="24"/>
          <w:szCs w:val="24"/>
        </w:rPr>
        <w:t xml:space="preserve"> printers that </w:t>
      </w:r>
      <w:r w:rsidR="00A936A2">
        <w:rPr>
          <w:rFonts w:eastAsiaTheme="minorEastAsia"/>
          <w:sz w:val="24"/>
          <w:szCs w:val="24"/>
        </w:rPr>
        <w:t xml:space="preserve">are used at </w:t>
      </w:r>
      <w:r w:rsidR="00500D0C">
        <w:rPr>
          <w:rFonts w:eastAsiaTheme="minorEastAsia"/>
          <w:sz w:val="24"/>
          <w:szCs w:val="24"/>
        </w:rPr>
        <w:t xml:space="preserve">the </w:t>
      </w:r>
      <w:r w:rsidR="0046424E">
        <w:rPr>
          <w:rFonts w:eastAsiaTheme="minorEastAsia"/>
          <w:sz w:val="24"/>
          <w:szCs w:val="24"/>
        </w:rPr>
        <w:t xml:space="preserve">Pendergrass </w:t>
      </w:r>
      <w:r w:rsidR="00500D0C">
        <w:rPr>
          <w:rFonts w:eastAsiaTheme="minorEastAsia"/>
          <w:sz w:val="24"/>
          <w:szCs w:val="24"/>
        </w:rPr>
        <w:t>library</w:t>
      </w:r>
      <w:r w:rsidR="00CF76F2">
        <w:rPr>
          <w:rFonts w:eastAsiaTheme="minorEastAsia"/>
          <w:sz w:val="24"/>
          <w:szCs w:val="24"/>
        </w:rPr>
        <w:t xml:space="preserve"> and showed</w:t>
      </w:r>
      <w:r w:rsidR="00A936A2">
        <w:rPr>
          <w:rFonts w:eastAsiaTheme="minorEastAsia"/>
          <w:sz w:val="24"/>
          <w:szCs w:val="24"/>
        </w:rPr>
        <w:t xml:space="preserve"> </w:t>
      </w:r>
      <w:r w:rsidR="00A463A4">
        <w:rPr>
          <w:rFonts w:eastAsiaTheme="minorEastAsia"/>
          <w:sz w:val="24"/>
          <w:szCs w:val="24"/>
        </w:rPr>
        <w:t xml:space="preserve">3D </w:t>
      </w:r>
      <w:r w:rsidR="0046424E">
        <w:rPr>
          <w:rFonts w:eastAsiaTheme="minorEastAsia"/>
          <w:sz w:val="24"/>
          <w:szCs w:val="24"/>
        </w:rPr>
        <w:t xml:space="preserve">products </w:t>
      </w:r>
      <w:r w:rsidR="00A463A4">
        <w:rPr>
          <w:rFonts w:eastAsiaTheme="minorEastAsia"/>
          <w:sz w:val="24"/>
          <w:szCs w:val="24"/>
        </w:rPr>
        <w:t>t</w:t>
      </w:r>
      <w:r w:rsidR="00CF76F2">
        <w:rPr>
          <w:rFonts w:eastAsiaTheme="minorEastAsia"/>
          <w:sz w:val="24"/>
          <w:szCs w:val="24"/>
        </w:rPr>
        <w:t>hat were</w:t>
      </w:r>
      <w:r w:rsidR="00A936A2">
        <w:rPr>
          <w:rFonts w:eastAsiaTheme="minorEastAsia"/>
          <w:sz w:val="24"/>
          <w:szCs w:val="24"/>
        </w:rPr>
        <w:t xml:space="preserve"> made with </w:t>
      </w:r>
      <w:r w:rsidR="0046424E">
        <w:rPr>
          <w:rFonts w:eastAsiaTheme="minorEastAsia"/>
          <w:sz w:val="24"/>
          <w:szCs w:val="24"/>
        </w:rPr>
        <w:t>very durable materials</w:t>
      </w:r>
      <w:r w:rsidR="00500D0C">
        <w:rPr>
          <w:rFonts w:eastAsiaTheme="minorEastAsia"/>
          <w:sz w:val="24"/>
          <w:szCs w:val="24"/>
        </w:rPr>
        <w:t xml:space="preserve">. </w:t>
      </w:r>
      <w:r w:rsidR="00B975BC">
        <w:rPr>
          <w:rFonts w:eastAsiaTheme="minorEastAsia"/>
          <w:sz w:val="24"/>
          <w:szCs w:val="24"/>
        </w:rPr>
        <w:t>Mr. Sexton shared</w:t>
      </w:r>
      <w:r w:rsidR="0046424E">
        <w:rPr>
          <w:rFonts w:eastAsiaTheme="minorEastAsia"/>
          <w:sz w:val="24"/>
          <w:szCs w:val="24"/>
        </w:rPr>
        <w:t xml:space="preserve"> the </w:t>
      </w:r>
      <w:r w:rsidR="00A936A2">
        <w:rPr>
          <w:rFonts w:eastAsiaTheme="minorEastAsia"/>
          <w:sz w:val="24"/>
          <w:szCs w:val="24"/>
        </w:rPr>
        <w:t>T</w:t>
      </w:r>
      <w:r w:rsidR="00500D0C">
        <w:rPr>
          <w:rFonts w:eastAsiaTheme="minorEastAsia"/>
          <w:sz w:val="24"/>
          <w:szCs w:val="24"/>
        </w:rPr>
        <w:t>hingiverse</w:t>
      </w:r>
      <w:r w:rsidR="0046424E">
        <w:rPr>
          <w:rFonts w:eastAsiaTheme="minorEastAsia"/>
          <w:sz w:val="24"/>
          <w:szCs w:val="24"/>
        </w:rPr>
        <w:t xml:space="preserve"> website (</w:t>
      </w:r>
      <w:hyperlink r:id="rId8" w:history="1">
        <w:r w:rsidR="0046424E" w:rsidRPr="006D3D60">
          <w:rPr>
            <w:rStyle w:val="Hyperlink"/>
            <w:rFonts w:eastAsiaTheme="minorEastAsia"/>
            <w:sz w:val="24"/>
            <w:szCs w:val="24"/>
          </w:rPr>
          <w:t>https://www.thingiverse.com/</w:t>
        </w:r>
      </w:hyperlink>
      <w:r w:rsidR="00A936A2">
        <w:rPr>
          <w:rFonts w:eastAsiaTheme="minorEastAsia"/>
          <w:sz w:val="24"/>
          <w:szCs w:val="24"/>
        </w:rPr>
        <w:t xml:space="preserve">) contains various </w:t>
      </w:r>
      <w:r w:rsidR="0046424E">
        <w:rPr>
          <w:rFonts w:eastAsiaTheme="minorEastAsia"/>
          <w:sz w:val="24"/>
          <w:szCs w:val="24"/>
        </w:rPr>
        <w:t>3D printing</w:t>
      </w:r>
      <w:r w:rsidR="00500D0C">
        <w:rPr>
          <w:rFonts w:eastAsiaTheme="minorEastAsia"/>
          <w:sz w:val="24"/>
          <w:szCs w:val="24"/>
        </w:rPr>
        <w:t xml:space="preserve"> models and file</w:t>
      </w:r>
      <w:r w:rsidR="0046424E">
        <w:rPr>
          <w:rFonts w:eastAsiaTheme="minorEastAsia"/>
          <w:sz w:val="24"/>
          <w:szCs w:val="24"/>
        </w:rPr>
        <w:t>s for users</w:t>
      </w:r>
      <w:r w:rsidR="00500D0C">
        <w:rPr>
          <w:rFonts w:eastAsiaTheme="minorEastAsia"/>
          <w:sz w:val="24"/>
          <w:szCs w:val="24"/>
        </w:rPr>
        <w:t xml:space="preserve"> to download. </w:t>
      </w:r>
      <w:r w:rsidR="0046424E">
        <w:rPr>
          <w:rFonts w:eastAsiaTheme="minorEastAsia"/>
          <w:sz w:val="24"/>
          <w:szCs w:val="24"/>
        </w:rPr>
        <w:t xml:space="preserve">Users can also create their </w:t>
      </w:r>
      <w:r w:rsidR="00500D0C">
        <w:rPr>
          <w:rFonts w:eastAsiaTheme="minorEastAsia"/>
          <w:sz w:val="24"/>
          <w:szCs w:val="24"/>
        </w:rPr>
        <w:t>own models</w:t>
      </w:r>
      <w:r w:rsidR="0046424E">
        <w:rPr>
          <w:rFonts w:eastAsiaTheme="minorEastAsia"/>
          <w:sz w:val="24"/>
          <w:szCs w:val="24"/>
        </w:rPr>
        <w:t xml:space="preserve"> on this website</w:t>
      </w:r>
      <w:r w:rsidR="00500D0C">
        <w:rPr>
          <w:rFonts w:eastAsiaTheme="minorEastAsia"/>
          <w:sz w:val="24"/>
          <w:szCs w:val="24"/>
        </w:rPr>
        <w:t xml:space="preserve">. </w:t>
      </w:r>
      <w:r w:rsidR="005A70D9">
        <w:rPr>
          <w:rFonts w:eastAsiaTheme="minorEastAsia"/>
          <w:sz w:val="24"/>
          <w:szCs w:val="24"/>
        </w:rPr>
        <w:t>Tinkercad (</w:t>
      </w:r>
      <w:hyperlink r:id="rId9" w:history="1">
        <w:r w:rsidR="005A70D9" w:rsidRPr="006D3D60">
          <w:rPr>
            <w:rStyle w:val="Hyperlink"/>
            <w:rFonts w:eastAsiaTheme="minorEastAsia"/>
            <w:sz w:val="24"/>
            <w:szCs w:val="24"/>
          </w:rPr>
          <w:t>https://www.tinkercad.com/</w:t>
        </w:r>
      </w:hyperlink>
      <w:r w:rsidR="005A70D9">
        <w:rPr>
          <w:rFonts w:eastAsiaTheme="minorEastAsia"/>
          <w:sz w:val="24"/>
          <w:szCs w:val="24"/>
        </w:rPr>
        <w:t xml:space="preserve">) </w:t>
      </w:r>
      <w:r w:rsidR="00500D0C">
        <w:rPr>
          <w:rFonts w:eastAsiaTheme="minorEastAsia"/>
          <w:sz w:val="24"/>
          <w:szCs w:val="24"/>
        </w:rPr>
        <w:t xml:space="preserve">is another </w:t>
      </w:r>
      <w:r w:rsidR="00767C85">
        <w:rPr>
          <w:rFonts w:eastAsiaTheme="minorEastAsia"/>
          <w:sz w:val="24"/>
          <w:szCs w:val="24"/>
        </w:rPr>
        <w:t>websit</w:t>
      </w:r>
      <w:r w:rsidR="00CF76F2">
        <w:rPr>
          <w:rFonts w:eastAsiaTheme="minorEastAsia"/>
          <w:sz w:val="24"/>
          <w:szCs w:val="24"/>
        </w:rPr>
        <w:t xml:space="preserve">e for 3D printing models and </w:t>
      </w:r>
      <w:r w:rsidR="00767C85">
        <w:rPr>
          <w:rFonts w:eastAsiaTheme="minorEastAsia"/>
          <w:sz w:val="24"/>
          <w:szCs w:val="24"/>
        </w:rPr>
        <w:t>is</w:t>
      </w:r>
      <w:r w:rsidR="00A936A2">
        <w:rPr>
          <w:rFonts w:eastAsiaTheme="minorEastAsia"/>
          <w:sz w:val="24"/>
          <w:szCs w:val="24"/>
        </w:rPr>
        <w:t xml:space="preserve"> very user-</w:t>
      </w:r>
      <w:r w:rsidR="00767C85">
        <w:rPr>
          <w:rFonts w:eastAsiaTheme="minorEastAsia"/>
          <w:sz w:val="24"/>
          <w:szCs w:val="24"/>
        </w:rPr>
        <w:t>friendly</w:t>
      </w:r>
      <w:r w:rsidR="00500D0C">
        <w:rPr>
          <w:rFonts w:eastAsiaTheme="minorEastAsia"/>
          <w:sz w:val="24"/>
          <w:szCs w:val="24"/>
        </w:rPr>
        <w:t xml:space="preserve">. </w:t>
      </w:r>
      <w:r w:rsidR="00A936A2">
        <w:rPr>
          <w:rFonts w:eastAsiaTheme="minorEastAsia"/>
          <w:sz w:val="24"/>
          <w:szCs w:val="24"/>
        </w:rPr>
        <w:t>Tinkercad software can also be</w:t>
      </w:r>
      <w:r w:rsidR="00500D0C">
        <w:rPr>
          <w:rFonts w:eastAsiaTheme="minorEastAsia"/>
          <w:sz w:val="24"/>
          <w:szCs w:val="24"/>
        </w:rPr>
        <w:t xml:space="preserve"> download</w:t>
      </w:r>
      <w:r w:rsidR="00A936A2">
        <w:rPr>
          <w:rFonts w:eastAsiaTheme="minorEastAsia"/>
          <w:sz w:val="24"/>
          <w:szCs w:val="24"/>
        </w:rPr>
        <w:t>ed on PCs and</w:t>
      </w:r>
      <w:r w:rsidR="00500D0C">
        <w:rPr>
          <w:rFonts w:eastAsiaTheme="minorEastAsia"/>
          <w:sz w:val="24"/>
          <w:szCs w:val="24"/>
        </w:rPr>
        <w:t xml:space="preserve"> </w:t>
      </w:r>
      <w:r w:rsidR="00CF76F2">
        <w:rPr>
          <w:rFonts w:eastAsiaTheme="minorEastAsia"/>
          <w:sz w:val="24"/>
          <w:szCs w:val="24"/>
        </w:rPr>
        <w:t>smartphones</w:t>
      </w:r>
      <w:r w:rsidR="00E77E20">
        <w:rPr>
          <w:rFonts w:eastAsiaTheme="minorEastAsia"/>
          <w:sz w:val="24"/>
          <w:szCs w:val="24"/>
        </w:rPr>
        <w:t xml:space="preserve">. </w:t>
      </w:r>
      <w:r w:rsidR="00A463A4" w:rsidRPr="00A463A4">
        <w:rPr>
          <w:rFonts w:eastAsiaTheme="minorEastAsia"/>
          <w:sz w:val="24"/>
          <w:szCs w:val="24"/>
        </w:rPr>
        <w:t xml:space="preserve">UT students and employees can submit a request for 3D printing </w:t>
      </w:r>
      <w:r w:rsidR="00A463A4">
        <w:rPr>
          <w:rFonts w:eastAsiaTheme="minorEastAsia"/>
          <w:sz w:val="24"/>
          <w:szCs w:val="24"/>
        </w:rPr>
        <w:t xml:space="preserve">services </w:t>
      </w:r>
      <w:r w:rsidR="00A463A4" w:rsidRPr="00A463A4">
        <w:rPr>
          <w:rFonts w:eastAsiaTheme="minorEastAsia"/>
          <w:sz w:val="24"/>
          <w:szCs w:val="24"/>
        </w:rPr>
        <w:t xml:space="preserve">at </w:t>
      </w:r>
      <w:hyperlink r:id="rId10" w:history="1">
        <w:r w:rsidR="00A463A4" w:rsidRPr="00EA4AB2">
          <w:rPr>
            <w:rStyle w:val="Hyperlink"/>
            <w:rFonts w:eastAsiaTheme="minorEastAsia"/>
            <w:sz w:val="24"/>
            <w:szCs w:val="24"/>
          </w:rPr>
          <w:t>https://www.lib.utk.edu/agvet/3d-print-request/</w:t>
        </w:r>
      </w:hyperlink>
      <w:r w:rsidR="00A463A4" w:rsidRPr="00A463A4">
        <w:rPr>
          <w:rFonts w:eastAsiaTheme="minorEastAsia"/>
          <w:sz w:val="24"/>
          <w:szCs w:val="24"/>
        </w:rPr>
        <w:t>.</w:t>
      </w:r>
      <w:r w:rsidR="00A463A4">
        <w:rPr>
          <w:rFonts w:eastAsiaTheme="minorEastAsia"/>
          <w:sz w:val="24"/>
          <w:szCs w:val="24"/>
        </w:rPr>
        <w:t xml:space="preserve"> </w:t>
      </w:r>
    </w:p>
    <w:p w14:paraId="67085501" w14:textId="4275DD68" w:rsidR="00A463A4" w:rsidRDefault="00750C36" w:rsidP="008A446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When asked w</w:t>
      </w:r>
      <w:r w:rsidR="00E77E20">
        <w:rPr>
          <w:rFonts w:eastAsiaTheme="minorEastAsia"/>
          <w:sz w:val="24"/>
          <w:szCs w:val="24"/>
        </w:rPr>
        <w:t>hy</w:t>
      </w:r>
      <w:r w:rsidR="00B975BC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3D printing </w:t>
      </w:r>
      <w:r w:rsidR="00FD61F3">
        <w:rPr>
          <w:rFonts w:eastAsiaTheme="minorEastAsia"/>
          <w:sz w:val="24"/>
          <w:szCs w:val="24"/>
        </w:rPr>
        <w:t xml:space="preserve">services </w:t>
      </w:r>
      <w:r w:rsidR="00B975BC">
        <w:rPr>
          <w:rFonts w:eastAsiaTheme="minorEastAsia"/>
          <w:sz w:val="24"/>
          <w:szCs w:val="24"/>
        </w:rPr>
        <w:t xml:space="preserve">are offered </w:t>
      </w:r>
      <w:r w:rsidR="00A463A4">
        <w:rPr>
          <w:rFonts w:eastAsiaTheme="minorEastAsia"/>
          <w:sz w:val="24"/>
          <w:szCs w:val="24"/>
        </w:rPr>
        <w:t>in the</w:t>
      </w:r>
      <w:r>
        <w:rPr>
          <w:rFonts w:eastAsiaTheme="minorEastAsia"/>
          <w:sz w:val="24"/>
          <w:szCs w:val="24"/>
        </w:rPr>
        <w:t xml:space="preserve"> library, Mr. Sexton stated to provide </w:t>
      </w:r>
      <w:r w:rsidR="00FD61F3">
        <w:rPr>
          <w:rFonts w:eastAsiaTheme="minorEastAsia"/>
          <w:sz w:val="24"/>
          <w:szCs w:val="24"/>
        </w:rPr>
        <w:t xml:space="preserve">inexpensive </w:t>
      </w:r>
      <w:r>
        <w:rPr>
          <w:rFonts w:eastAsiaTheme="minorEastAsia"/>
          <w:sz w:val="24"/>
          <w:szCs w:val="24"/>
        </w:rPr>
        <w:t>3D</w:t>
      </w:r>
      <w:r w:rsidR="00FD61F3">
        <w:rPr>
          <w:rFonts w:eastAsiaTheme="minorEastAsia"/>
          <w:sz w:val="24"/>
          <w:szCs w:val="24"/>
        </w:rPr>
        <w:t xml:space="preserve"> printing access for education</w:t>
      </w:r>
      <w:r w:rsidR="00CF76F2">
        <w:rPr>
          <w:rFonts w:eastAsiaTheme="minorEastAsia"/>
          <w:sz w:val="24"/>
          <w:szCs w:val="24"/>
        </w:rPr>
        <w:t>al</w:t>
      </w:r>
      <w:r w:rsidR="00FD61F3">
        <w:rPr>
          <w:rFonts w:eastAsiaTheme="minorEastAsia"/>
          <w:sz w:val="24"/>
          <w:szCs w:val="24"/>
        </w:rPr>
        <w:t xml:space="preserve"> purpose</w:t>
      </w:r>
      <w:r w:rsidR="00B975BC">
        <w:rPr>
          <w:rFonts w:eastAsiaTheme="minorEastAsia"/>
          <w:sz w:val="24"/>
          <w:szCs w:val="24"/>
        </w:rPr>
        <w:t>s</w:t>
      </w:r>
      <w:r w:rsidR="00CF76F2">
        <w:rPr>
          <w:rFonts w:eastAsiaTheme="minorEastAsia"/>
          <w:sz w:val="24"/>
          <w:szCs w:val="24"/>
        </w:rPr>
        <w:t xml:space="preserve">, </w:t>
      </w:r>
      <w:r w:rsidR="00A463A4">
        <w:rPr>
          <w:rFonts w:eastAsiaTheme="minorEastAsia"/>
          <w:sz w:val="24"/>
          <w:szCs w:val="24"/>
        </w:rPr>
        <w:t>although</w:t>
      </w:r>
      <w:r w:rsidR="00FD61F3">
        <w:rPr>
          <w:rFonts w:eastAsiaTheme="minorEastAsia"/>
          <w:sz w:val="24"/>
          <w:szCs w:val="24"/>
        </w:rPr>
        <w:t xml:space="preserve"> </w:t>
      </w:r>
      <w:r w:rsidR="00E77E20">
        <w:rPr>
          <w:rFonts w:eastAsiaTheme="minorEastAsia"/>
          <w:sz w:val="24"/>
          <w:szCs w:val="24"/>
        </w:rPr>
        <w:t xml:space="preserve">3D printing products </w:t>
      </w:r>
      <w:r w:rsidR="00CF76F2">
        <w:rPr>
          <w:rFonts w:eastAsiaTheme="minorEastAsia"/>
          <w:sz w:val="24"/>
          <w:szCs w:val="24"/>
        </w:rPr>
        <w:t xml:space="preserve">won’t </w:t>
      </w:r>
      <w:r w:rsidR="00E77E20">
        <w:rPr>
          <w:rFonts w:eastAsiaTheme="minorEastAsia"/>
          <w:sz w:val="24"/>
          <w:szCs w:val="24"/>
        </w:rPr>
        <w:t xml:space="preserve">be </w:t>
      </w:r>
      <w:r w:rsidR="00FD61F3">
        <w:rPr>
          <w:rFonts w:eastAsiaTheme="minorEastAsia"/>
          <w:sz w:val="24"/>
          <w:szCs w:val="24"/>
        </w:rPr>
        <w:t>transplant</w:t>
      </w:r>
      <w:r w:rsidR="00CF76F2">
        <w:rPr>
          <w:rFonts w:eastAsiaTheme="minorEastAsia"/>
          <w:sz w:val="24"/>
          <w:szCs w:val="24"/>
        </w:rPr>
        <w:t>ed in</w:t>
      </w:r>
      <w:r w:rsidR="00A463A4">
        <w:rPr>
          <w:rFonts w:eastAsiaTheme="minorEastAsia"/>
          <w:sz w:val="24"/>
          <w:szCs w:val="24"/>
        </w:rPr>
        <w:t xml:space="preserve"> animals, they</w:t>
      </w:r>
      <w:r w:rsidR="00FD61F3">
        <w:rPr>
          <w:rFonts w:eastAsiaTheme="minorEastAsia"/>
          <w:sz w:val="24"/>
          <w:szCs w:val="24"/>
        </w:rPr>
        <w:t xml:space="preserve"> are </w:t>
      </w:r>
      <w:r w:rsidR="00E77E20">
        <w:rPr>
          <w:rFonts w:eastAsiaTheme="minorEastAsia"/>
          <w:sz w:val="24"/>
          <w:szCs w:val="24"/>
        </w:rPr>
        <w:t xml:space="preserve">good for </w:t>
      </w:r>
      <w:r w:rsidR="00FD61F3">
        <w:rPr>
          <w:rFonts w:eastAsiaTheme="minorEastAsia"/>
          <w:sz w:val="24"/>
          <w:szCs w:val="24"/>
        </w:rPr>
        <w:t>educating</w:t>
      </w:r>
      <w:r w:rsidR="00E77E20">
        <w:rPr>
          <w:rFonts w:eastAsiaTheme="minorEastAsia"/>
          <w:sz w:val="24"/>
          <w:szCs w:val="24"/>
        </w:rPr>
        <w:t xml:space="preserve"> </w:t>
      </w:r>
      <w:r w:rsidR="00FD61F3">
        <w:rPr>
          <w:rFonts w:eastAsiaTheme="minorEastAsia"/>
          <w:sz w:val="24"/>
          <w:szCs w:val="24"/>
        </w:rPr>
        <w:t>veterinary s</w:t>
      </w:r>
      <w:r w:rsidR="00E77E20">
        <w:rPr>
          <w:rFonts w:eastAsiaTheme="minorEastAsia"/>
          <w:sz w:val="24"/>
          <w:szCs w:val="24"/>
        </w:rPr>
        <w:t xml:space="preserve">chool students. </w:t>
      </w:r>
      <w:r w:rsidR="00252237">
        <w:rPr>
          <w:rFonts w:eastAsiaTheme="minorEastAsia"/>
          <w:sz w:val="24"/>
          <w:szCs w:val="24"/>
        </w:rPr>
        <w:t xml:space="preserve">When asked about the average time for printing, Mr. Sexton </w:t>
      </w:r>
      <w:r w:rsidR="00FD61F3">
        <w:rPr>
          <w:rFonts w:eastAsiaTheme="minorEastAsia"/>
          <w:sz w:val="24"/>
          <w:szCs w:val="24"/>
        </w:rPr>
        <w:t xml:space="preserve">said </w:t>
      </w:r>
      <w:r w:rsidR="00252237">
        <w:rPr>
          <w:rFonts w:eastAsiaTheme="minorEastAsia"/>
          <w:sz w:val="24"/>
          <w:szCs w:val="24"/>
        </w:rPr>
        <w:t>around</w:t>
      </w:r>
      <w:r w:rsidR="00E77E20">
        <w:rPr>
          <w:rFonts w:eastAsiaTheme="minorEastAsia"/>
          <w:sz w:val="24"/>
          <w:szCs w:val="24"/>
        </w:rPr>
        <w:t xml:space="preserve"> 6-8 hours</w:t>
      </w:r>
      <w:r w:rsidR="00A463A4">
        <w:rPr>
          <w:rFonts w:eastAsiaTheme="minorEastAsia"/>
          <w:sz w:val="24"/>
          <w:szCs w:val="24"/>
        </w:rPr>
        <w:t xml:space="preserve"> </w:t>
      </w:r>
      <w:r w:rsidR="00B975BC">
        <w:rPr>
          <w:rFonts w:eastAsiaTheme="minorEastAsia"/>
          <w:sz w:val="24"/>
          <w:szCs w:val="24"/>
        </w:rPr>
        <w:t xml:space="preserve">and </w:t>
      </w:r>
      <w:r w:rsidR="00252237">
        <w:rPr>
          <w:rFonts w:eastAsiaTheme="minorEastAsia"/>
          <w:sz w:val="24"/>
          <w:szCs w:val="24"/>
        </w:rPr>
        <w:t>also depends</w:t>
      </w:r>
      <w:r w:rsidR="00E77E20">
        <w:rPr>
          <w:rFonts w:eastAsiaTheme="minorEastAsia"/>
          <w:sz w:val="24"/>
          <w:szCs w:val="24"/>
        </w:rPr>
        <w:t xml:space="preserve"> on t</w:t>
      </w:r>
      <w:r w:rsidR="00555C7A">
        <w:rPr>
          <w:rFonts w:eastAsiaTheme="minorEastAsia"/>
          <w:sz w:val="24"/>
          <w:szCs w:val="24"/>
        </w:rPr>
        <w:t xml:space="preserve">he </w:t>
      </w:r>
      <w:r w:rsidR="00A463A4">
        <w:rPr>
          <w:rFonts w:eastAsiaTheme="minorEastAsia"/>
          <w:sz w:val="24"/>
          <w:szCs w:val="24"/>
        </w:rPr>
        <w:t xml:space="preserve">printing </w:t>
      </w:r>
      <w:r w:rsidR="00555C7A">
        <w:rPr>
          <w:rFonts w:eastAsiaTheme="minorEastAsia"/>
          <w:sz w:val="24"/>
          <w:szCs w:val="24"/>
        </w:rPr>
        <w:t xml:space="preserve">objects and </w:t>
      </w:r>
      <w:r w:rsidR="00A463A4">
        <w:rPr>
          <w:rFonts w:eastAsiaTheme="minorEastAsia"/>
          <w:sz w:val="24"/>
          <w:szCs w:val="24"/>
        </w:rPr>
        <w:t>sizes</w:t>
      </w:r>
      <w:r w:rsidR="00E77E20">
        <w:rPr>
          <w:rFonts w:eastAsiaTheme="minorEastAsia"/>
          <w:sz w:val="24"/>
          <w:szCs w:val="24"/>
        </w:rPr>
        <w:t xml:space="preserve">. </w:t>
      </w:r>
      <w:r w:rsidR="00B975BC">
        <w:rPr>
          <w:rFonts w:eastAsiaTheme="minorEastAsia"/>
          <w:sz w:val="24"/>
          <w:szCs w:val="24"/>
        </w:rPr>
        <w:t>For more information</w:t>
      </w:r>
      <w:r w:rsidR="00FD61F3">
        <w:rPr>
          <w:rFonts w:eastAsiaTheme="minorEastAsia"/>
          <w:sz w:val="24"/>
          <w:szCs w:val="24"/>
        </w:rPr>
        <w:t xml:space="preserve"> </w:t>
      </w:r>
      <w:r w:rsidR="00B975BC">
        <w:rPr>
          <w:rFonts w:eastAsiaTheme="minorEastAsia"/>
          <w:sz w:val="24"/>
          <w:szCs w:val="24"/>
        </w:rPr>
        <w:t xml:space="preserve">about the Pendergrass Library, visit </w:t>
      </w:r>
      <w:r w:rsidR="00FD61F3">
        <w:rPr>
          <w:rFonts w:eastAsiaTheme="minorEastAsia"/>
          <w:sz w:val="24"/>
          <w:szCs w:val="24"/>
        </w:rPr>
        <w:t xml:space="preserve">at </w:t>
      </w:r>
      <w:hyperlink r:id="rId11" w:history="1">
        <w:r w:rsidR="00FD61F3" w:rsidRPr="00665BF0">
          <w:rPr>
            <w:rStyle w:val="Hyperlink"/>
            <w:rFonts w:eastAsiaTheme="minorEastAsia"/>
            <w:sz w:val="24"/>
            <w:szCs w:val="24"/>
          </w:rPr>
          <w:t>https://www.lib.utk.edu/agvet/</w:t>
        </w:r>
      </w:hyperlink>
      <w:r w:rsidR="00FD61F3">
        <w:rPr>
          <w:rFonts w:eastAsiaTheme="minorEastAsia"/>
          <w:sz w:val="24"/>
          <w:szCs w:val="24"/>
        </w:rPr>
        <w:t xml:space="preserve">. </w:t>
      </w:r>
    </w:p>
    <w:p w14:paraId="47C15908" w14:textId="2C908686" w:rsidR="006805F5" w:rsidRDefault="006E6F3F" w:rsidP="006805F5">
      <w:pPr>
        <w:pStyle w:val="ListParagraph"/>
        <w:numPr>
          <w:ilvl w:val="0"/>
          <w:numId w:val="10"/>
        </w:num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Introduction of New ESC Representatives</w:t>
      </w:r>
      <w:r w:rsidR="006805F5" w:rsidRPr="000266CF">
        <w:rPr>
          <w:rFonts w:eastAsiaTheme="minorEastAsia"/>
          <w:b/>
          <w:sz w:val="24"/>
          <w:szCs w:val="24"/>
        </w:rPr>
        <w:t xml:space="preserve"> </w:t>
      </w:r>
    </w:p>
    <w:p w14:paraId="53CC524B" w14:textId="77777777" w:rsidR="00B975BC" w:rsidRDefault="006805F5" w:rsidP="008A446E">
      <w:pPr>
        <w:rPr>
          <w:rFonts w:eastAsiaTheme="minorEastAsia"/>
          <w:sz w:val="24"/>
          <w:szCs w:val="24"/>
        </w:rPr>
      </w:pPr>
      <w:r w:rsidRPr="006805F5">
        <w:rPr>
          <w:rFonts w:eastAsiaTheme="minorEastAsia"/>
          <w:sz w:val="24"/>
          <w:szCs w:val="24"/>
        </w:rPr>
        <w:t>P</w:t>
      </w:r>
      <w:r w:rsidR="006E6F3F">
        <w:rPr>
          <w:rFonts w:eastAsiaTheme="minorEastAsia"/>
          <w:sz w:val="24"/>
          <w:szCs w:val="24"/>
        </w:rPr>
        <w:t>.</w:t>
      </w:r>
      <w:r w:rsidRPr="006805F5">
        <w:rPr>
          <w:rFonts w:eastAsiaTheme="minorEastAsia"/>
          <w:sz w:val="24"/>
          <w:szCs w:val="24"/>
        </w:rPr>
        <w:t>J</w:t>
      </w:r>
      <w:r w:rsidR="006E6F3F">
        <w:rPr>
          <w:rFonts w:eastAsiaTheme="minorEastAsia"/>
          <w:sz w:val="24"/>
          <w:szCs w:val="24"/>
        </w:rPr>
        <w:t>. Snodgrass</w:t>
      </w:r>
      <w:r w:rsidR="00A463A4">
        <w:rPr>
          <w:rFonts w:eastAsiaTheme="minorEastAsia"/>
          <w:sz w:val="24"/>
          <w:szCs w:val="24"/>
        </w:rPr>
        <w:t>, ESC chair,</w:t>
      </w:r>
      <w:r w:rsidR="006E6F3F">
        <w:rPr>
          <w:rFonts w:eastAsiaTheme="minorEastAsia"/>
          <w:sz w:val="24"/>
          <w:szCs w:val="24"/>
        </w:rPr>
        <w:t xml:space="preserve"> welcomed </w:t>
      </w:r>
      <w:r w:rsidR="00B975BC">
        <w:rPr>
          <w:rFonts w:eastAsiaTheme="minorEastAsia"/>
          <w:sz w:val="24"/>
          <w:szCs w:val="24"/>
        </w:rPr>
        <w:t xml:space="preserve">the </w:t>
      </w:r>
      <w:r w:rsidR="006E6F3F">
        <w:rPr>
          <w:rFonts w:eastAsiaTheme="minorEastAsia"/>
          <w:sz w:val="24"/>
          <w:szCs w:val="24"/>
        </w:rPr>
        <w:t>new ESC representatives</w:t>
      </w:r>
      <w:r w:rsidR="00FD61F3">
        <w:rPr>
          <w:rFonts w:eastAsiaTheme="minorEastAsia"/>
          <w:sz w:val="24"/>
          <w:szCs w:val="24"/>
        </w:rPr>
        <w:t xml:space="preserve">: </w:t>
      </w:r>
      <w:r w:rsidRPr="00A463A4">
        <w:rPr>
          <w:rFonts w:eastAsiaTheme="minorEastAsia"/>
          <w:sz w:val="24"/>
          <w:szCs w:val="24"/>
        </w:rPr>
        <w:t xml:space="preserve">Leah </w:t>
      </w:r>
      <w:r w:rsidR="00FD61F3" w:rsidRPr="00A463A4">
        <w:rPr>
          <w:rFonts w:eastAsiaTheme="minorEastAsia"/>
          <w:sz w:val="24"/>
          <w:szCs w:val="24"/>
        </w:rPr>
        <w:t>Buffington</w:t>
      </w:r>
      <w:r w:rsidR="00B975BC">
        <w:rPr>
          <w:rFonts w:eastAsiaTheme="minorEastAsia"/>
          <w:sz w:val="24"/>
          <w:szCs w:val="24"/>
        </w:rPr>
        <w:t xml:space="preserve"> (</w:t>
      </w:r>
      <w:r w:rsidR="006E6F3F" w:rsidRPr="00A463A4">
        <w:rPr>
          <w:rFonts w:eastAsiaTheme="minorEastAsia"/>
          <w:sz w:val="24"/>
          <w:szCs w:val="24"/>
        </w:rPr>
        <w:t>E</w:t>
      </w:r>
      <w:r w:rsidR="00A463A4">
        <w:rPr>
          <w:rFonts w:eastAsiaTheme="minorEastAsia"/>
          <w:sz w:val="24"/>
          <w:szCs w:val="24"/>
        </w:rPr>
        <w:t>ngineering</w:t>
      </w:r>
      <w:r w:rsidR="00B975BC">
        <w:rPr>
          <w:rFonts w:eastAsiaTheme="minorEastAsia"/>
          <w:sz w:val="24"/>
          <w:szCs w:val="24"/>
        </w:rPr>
        <w:t xml:space="preserve">), </w:t>
      </w:r>
      <w:r w:rsidRPr="00A463A4">
        <w:rPr>
          <w:rFonts w:eastAsiaTheme="minorEastAsia"/>
          <w:sz w:val="24"/>
          <w:szCs w:val="24"/>
        </w:rPr>
        <w:t>Linda Daugherty</w:t>
      </w:r>
      <w:r w:rsidR="00A463A4" w:rsidRPr="00A463A4">
        <w:rPr>
          <w:rFonts w:eastAsiaTheme="minorEastAsia"/>
          <w:sz w:val="24"/>
          <w:szCs w:val="24"/>
        </w:rPr>
        <w:t xml:space="preserve"> </w:t>
      </w:r>
      <w:r w:rsidR="00B975BC">
        <w:rPr>
          <w:rFonts w:eastAsiaTheme="minorEastAsia"/>
          <w:sz w:val="24"/>
          <w:szCs w:val="24"/>
        </w:rPr>
        <w:t>(</w:t>
      </w:r>
      <w:r w:rsidR="006E6F3F" w:rsidRPr="00A463A4">
        <w:rPr>
          <w:rFonts w:eastAsiaTheme="minorEastAsia"/>
          <w:sz w:val="24"/>
          <w:szCs w:val="24"/>
        </w:rPr>
        <w:t xml:space="preserve">Social Work, </w:t>
      </w:r>
      <w:r w:rsidR="00B975BC">
        <w:rPr>
          <w:rFonts w:eastAsiaTheme="minorEastAsia"/>
          <w:sz w:val="24"/>
          <w:szCs w:val="24"/>
        </w:rPr>
        <w:t>SWORPS),</w:t>
      </w:r>
      <w:r w:rsidR="0080093F">
        <w:rPr>
          <w:rFonts w:eastAsiaTheme="minorEastAsia"/>
          <w:sz w:val="24"/>
          <w:szCs w:val="24"/>
        </w:rPr>
        <w:t xml:space="preserve"> </w:t>
      </w:r>
      <w:r w:rsidRPr="00A463A4">
        <w:rPr>
          <w:rFonts w:eastAsiaTheme="minorEastAsia"/>
          <w:sz w:val="24"/>
          <w:szCs w:val="24"/>
        </w:rPr>
        <w:t xml:space="preserve">Elizabeth </w:t>
      </w:r>
      <w:r w:rsidR="00A463A4" w:rsidRPr="00A463A4">
        <w:rPr>
          <w:rFonts w:eastAsiaTheme="minorEastAsia"/>
          <w:sz w:val="24"/>
          <w:szCs w:val="24"/>
        </w:rPr>
        <w:t>Greene</w:t>
      </w:r>
      <w:r w:rsidR="00B975BC">
        <w:rPr>
          <w:rFonts w:eastAsiaTheme="minorEastAsia"/>
          <w:sz w:val="24"/>
          <w:szCs w:val="24"/>
        </w:rPr>
        <w:t xml:space="preserve"> (Provost), </w:t>
      </w:r>
      <w:r w:rsidRPr="00A463A4">
        <w:rPr>
          <w:rFonts w:eastAsiaTheme="minorEastAsia"/>
          <w:sz w:val="24"/>
          <w:szCs w:val="24"/>
        </w:rPr>
        <w:t>Nick</w:t>
      </w:r>
      <w:r w:rsidR="00B975BC">
        <w:rPr>
          <w:rFonts w:eastAsiaTheme="minorEastAsia"/>
          <w:sz w:val="24"/>
          <w:szCs w:val="24"/>
        </w:rPr>
        <w:t xml:space="preserve"> Simson (</w:t>
      </w:r>
      <w:r w:rsidR="0080093F">
        <w:rPr>
          <w:rFonts w:eastAsiaTheme="minorEastAsia"/>
          <w:sz w:val="24"/>
          <w:szCs w:val="24"/>
        </w:rPr>
        <w:t>President and other VP’s</w:t>
      </w:r>
      <w:r w:rsidR="00B975BC">
        <w:rPr>
          <w:rFonts w:eastAsiaTheme="minorEastAsia"/>
          <w:sz w:val="24"/>
          <w:szCs w:val="24"/>
        </w:rPr>
        <w:t xml:space="preserve">), </w:t>
      </w:r>
      <w:r w:rsidR="00A463A4" w:rsidRPr="00A463A4">
        <w:rPr>
          <w:rFonts w:eastAsiaTheme="minorEastAsia"/>
          <w:sz w:val="24"/>
          <w:szCs w:val="24"/>
        </w:rPr>
        <w:t xml:space="preserve">Rachel Rui </w:t>
      </w:r>
      <w:r w:rsidR="00B975BC">
        <w:rPr>
          <w:rFonts w:eastAsiaTheme="minorEastAsia"/>
          <w:sz w:val="24"/>
          <w:szCs w:val="24"/>
        </w:rPr>
        <w:t>(</w:t>
      </w:r>
      <w:r w:rsidR="00AB2694" w:rsidRPr="00A463A4">
        <w:rPr>
          <w:rFonts w:eastAsiaTheme="minorEastAsia"/>
          <w:sz w:val="24"/>
          <w:szCs w:val="24"/>
        </w:rPr>
        <w:t>A</w:t>
      </w:r>
      <w:r w:rsidR="0080093F">
        <w:rPr>
          <w:rFonts w:eastAsiaTheme="minorEastAsia"/>
          <w:sz w:val="24"/>
          <w:szCs w:val="24"/>
        </w:rPr>
        <w:t>rts/Sciences – Basic Sciences</w:t>
      </w:r>
      <w:r w:rsidR="00B975BC">
        <w:rPr>
          <w:rFonts w:eastAsiaTheme="minorEastAsia"/>
          <w:sz w:val="24"/>
          <w:szCs w:val="24"/>
        </w:rPr>
        <w:t>), and Tammy Renalds (</w:t>
      </w:r>
      <w:r w:rsidR="00AB2694" w:rsidRPr="00A463A4">
        <w:rPr>
          <w:rFonts w:eastAsiaTheme="minorEastAsia"/>
          <w:sz w:val="24"/>
          <w:szCs w:val="24"/>
        </w:rPr>
        <w:t>College of Educatio</w:t>
      </w:r>
      <w:r w:rsidR="00A463A4" w:rsidRPr="00A463A4">
        <w:rPr>
          <w:rFonts w:eastAsiaTheme="minorEastAsia"/>
          <w:sz w:val="24"/>
          <w:szCs w:val="24"/>
        </w:rPr>
        <w:t>n, Health, and Human Sciences</w:t>
      </w:r>
      <w:r w:rsidR="00B975BC">
        <w:rPr>
          <w:rFonts w:eastAsiaTheme="minorEastAsia"/>
          <w:sz w:val="24"/>
          <w:szCs w:val="24"/>
        </w:rPr>
        <w:t>)</w:t>
      </w:r>
      <w:r w:rsidR="00A463A4" w:rsidRPr="00A463A4">
        <w:rPr>
          <w:rFonts w:eastAsiaTheme="minorEastAsia"/>
          <w:sz w:val="24"/>
          <w:szCs w:val="24"/>
        </w:rPr>
        <w:t xml:space="preserve">. </w:t>
      </w:r>
    </w:p>
    <w:p w14:paraId="090C2116" w14:textId="1DD8CD19" w:rsidR="004225FF" w:rsidRDefault="00AB2694" w:rsidP="008A446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Ms. Snodgrass shared that being </w:t>
      </w:r>
      <w:r w:rsidR="007E4AE1">
        <w:rPr>
          <w:rFonts w:eastAsiaTheme="minorEastAsia"/>
          <w:sz w:val="24"/>
          <w:szCs w:val="24"/>
        </w:rPr>
        <w:t>an</w:t>
      </w:r>
      <w:r>
        <w:rPr>
          <w:rFonts w:eastAsiaTheme="minorEastAsia"/>
          <w:sz w:val="24"/>
          <w:szCs w:val="24"/>
        </w:rPr>
        <w:t xml:space="preserve"> ESC representative is a great way to learn the </w:t>
      </w:r>
      <w:r w:rsidR="004225FF">
        <w:rPr>
          <w:rFonts w:eastAsiaTheme="minorEastAsia"/>
          <w:sz w:val="24"/>
          <w:szCs w:val="24"/>
        </w:rPr>
        <w:t xml:space="preserve">university as a whole. </w:t>
      </w:r>
      <w:r w:rsidR="0080093F">
        <w:rPr>
          <w:rFonts w:eastAsiaTheme="minorEastAsia"/>
          <w:sz w:val="24"/>
          <w:szCs w:val="24"/>
        </w:rPr>
        <w:t>ESC invites</w:t>
      </w:r>
      <w:r>
        <w:rPr>
          <w:rFonts w:eastAsiaTheme="minorEastAsia"/>
          <w:sz w:val="24"/>
          <w:szCs w:val="24"/>
        </w:rPr>
        <w:t xml:space="preserve"> guest speakers to monthly meetings. </w:t>
      </w:r>
      <w:r w:rsidR="007E4AE1">
        <w:rPr>
          <w:rFonts w:eastAsiaTheme="minorEastAsia"/>
          <w:sz w:val="24"/>
          <w:szCs w:val="24"/>
        </w:rPr>
        <w:t>Through these guest speakers, we</w:t>
      </w:r>
      <w:r w:rsidR="00B975BC">
        <w:rPr>
          <w:rFonts w:eastAsiaTheme="minorEastAsia"/>
          <w:sz w:val="24"/>
          <w:szCs w:val="24"/>
        </w:rPr>
        <w:t xml:space="preserve"> have learned</w:t>
      </w:r>
      <w:r>
        <w:rPr>
          <w:rFonts w:eastAsiaTheme="minorEastAsia"/>
          <w:sz w:val="24"/>
          <w:szCs w:val="24"/>
        </w:rPr>
        <w:t xml:space="preserve"> more about UT that we might not</w:t>
      </w:r>
      <w:r w:rsidR="00B975BC">
        <w:rPr>
          <w:rFonts w:eastAsiaTheme="minorEastAsia"/>
          <w:sz w:val="24"/>
          <w:szCs w:val="24"/>
        </w:rPr>
        <w:t xml:space="preserve"> have</w:t>
      </w:r>
      <w:r>
        <w:rPr>
          <w:rFonts w:eastAsiaTheme="minorEastAsia"/>
          <w:sz w:val="24"/>
          <w:szCs w:val="24"/>
        </w:rPr>
        <w:t xml:space="preserve"> know</w:t>
      </w:r>
      <w:r w:rsidR="00B975BC">
        <w:rPr>
          <w:rFonts w:eastAsiaTheme="minorEastAsia"/>
          <w:sz w:val="24"/>
          <w:szCs w:val="24"/>
        </w:rPr>
        <w:t>n</w:t>
      </w:r>
      <w:r>
        <w:rPr>
          <w:rFonts w:eastAsiaTheme="minorEastAsia"/>
          <w:sz w:val="24"/>
          <w:szCs w:val="24"/>
        </w:rPr>
        <w:t xml:space="preserve"> before. ESC representatives also collect constituents’ </w:t>
      </w:r>
      <w:r w:rsidR="004225FF">
        <w:rPr>
          <w:rFonts w:eastAsiaTheme="minorEastAsia"/>
          <w:sz w:val="24"/>
          <w:szCs w:val="24"/>
        </w:rPr>
        <w:t xml:space="preserve">questions and </w:t>
      </w:r>
      <w:r>
        <w:rPr>
          <w:rFonts w:eastAsiaTheme="minorEastAsia"/>
          <w:sz w:val="24"/>
          <w:szCs w:val="24"/>
        </w:rPr>
        <w:t>concerns and bring</w:t>
      </w:r>
      <w:r w:rsidR="004225FF">
        <w:rPr>
          <w:rFonts w:eastAsiaTheme="minorEastAsia"/>
          <w:sz w:val="24"/>
          <w:szCs w:val="24"/>
        </w:rPr>
        <w:t xml:space="preserve"> to the </w:t>
      </w:r>
      <w:r w:rsidR="00B975BC">
        <w:rPr>
          <w:rFonts w:eastAsiaTheme="minorEastAsia"/>
          <w:sz w:val="24"/>
          <w:szCs w:val="24"/>
        </w:rPr>
        <w:t>monthly</w:t>
      </w:r>
      <w:r w:rsidR="004225FF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meetings for discussion</w:t>
      </w:r>
      <w:r w:rsidR="00B975BC">
        <w:rPr>
          <w:rFonts w:eastAsiaTheme="minorEastAsia"/>
          <w:sz w:val="24"/>
          <w:szCs w:val="24"/>
        </w:rPr>
        <w:t>.</w:t>
      </w:r>
      <w:r w:rsidR="0080093F">
        <w:rPr>
          <w:rFonts w:eastAsiaTheme="minorEastAsia"/>
          <w:sz w:val="24"/>
          <w:szCs w:val="24"/>
        </w:rPr>
        <w:t xml:space="preserve"> </w:t>
      </w:r>
      <w:r w:rsidR="00B975BC">
        <w:rPr>
          <w:rFonts w:eastAsiaTheme="minorEastAsia"/>
          <w:sz w:val="24"/>
          <w:szCs w:val="24"/>
        </w:rPr>
        <w:t xml:space="preserve">For more information about ESC, please visit </w:t>
      </w:r>
      <w:hyperlink r:id="rId12" w:history="1">
        <w:r w:rsidR="004225FF" w:rsidRPr="00EF2AEF">
          <w:rPr>
            <w:rStyle w:val="Hyperlink"/>
            <w:rFonts w:eastAsiaTheme="minorEastAsia"/>
            <w:sz w:val="24"/>
            <w:szCs w:val="24"/>
          </w:rPr>
          <w:t>http://esc.utk.edu/</w:t>
        </w:r>
      </w:hyperlink>
      <w:r w:rsidR="007E4AE1">
        <w:rPr>
          <w:rStyle w:val="Hyperlink"/>
          <w:rFonts w:eastAsiaTheme="minorEastAsia"/>
          <w:sz w:val="24"/>
          <w:szCs w:val="24"/>
        </w:rPr>
        <w:t xml:space="preserve">. </w:t>
      </w:r>
      <w:r w:rsidR="00397B9D">
        <w:rPr>
          <w:rFonts w:eastAsiaTheme="minorEastAsia"/>
          <w:sz w:val="24"/>
          <w:szCs w:val="24"/>
        </w:rPr>
        <w:t>Ms</w:t>
      </w:r>
      <w:r>
        <w:rPr>
          <w:rFonts w:eastAsiaTheme="minorEastAsia"/>
          <w:sz w:val="24"/>
          <w:szCs w:val="24"/>
        </w:rPr>
        <w:t xml:space="preserve">. Snodgrass </w:t>
      </w:r>
      <w:r w:rsidR="007E4AE1">
        <w:rPr>
          <w:rFonts w:eastAsiaTheme="minorEastAsia"/>
          <w:sz w:val="24"/>
          <w:szCs w:val="24"/>
        </w:rPr>
        <w:t xml:space="preserve">also </w:t>
      </w:r>
      <w:r>
        <w:rPr>
          <w:rFonts w:eastAsiaTheme="minorEastAsia"/>
          <w:sz w:val="24"/>
          <w:szCs w:val="24"/>
        </w:rPr>
        <w:t xml:space="preserve">encouraged </w:t>
      </w:r>
      <w:r w:rsidR="007E4AE1">
        <w:rPr>
          <w:rFonts w:eastAsiaTheme="minorEastAsia"/>
          <w:sz w:val="24"/>
          <w:szCs w:val="24"/>
        </w:rPr>
        <w:t xml:space="preserve">ESC </w:t>
      </w:r>
      <w:r w:rsidR="00B975BC">
        <w:rPr>
          <w:rFonts w:eastAsiaTheme="minorEastAsia"/>
          <w:sz w:val="24"/>
          <w:szCs w:val="24"/>
        </w:rPr>
        <w:t>representatives to sign-</w:t>
      </w:r>
      <w:r>
        <w:rPr>
          <w:rFonts w:eastAsiaTheme="minorEastAsia"/>
          <w:sz w:val="24"/>
          <w:szCs w:val="24"/>
        </w:rPr>
        <w:t xml:space="preserve">up for other commissions and learn about what is going on in other areas of the university. </w:t>
      </w:r>
    </w:p>
    <w:p w14:paraId="29829A35" w14:textId="74177738" w:rsidR="00E77E20" w:rsidRDefault="00AB2694" w:rsidP="008A446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Dr.</w:t>
      </w:r>
      <w:r w:rsidR="004225FF">
        <w:rPr>
          <w:rFonts w:eastAsiaTheme="minorEastAsia"/>
          <w:sz w:val="24"/>
          <w:szCs w:val="24"/>
        </w:rPr>
        <w:t xml:space="preserve"> Lucal</w:t>
      </w:r>
      <w:r w:rsidR="007E4AE1">
        <w:rPr>
          <w:rFonts w:eastAsiaTheme="minorEastAsia"/>
          <w:sz w:val="24"/>
          <w:szCs w:val="24"/>
        </w:rPr>
        <w:t xml:space="preserve">, Associate Vice Chancellor </w:t>
      </w:r>
      <w:r>
        <w:rPr>
          <w:rFonts w:eastAsiaTheme="minorEastAsia"/>
          <w:sz w:val="24"/>
          <w:szCs w:val="24"/>
        </w:rPr>
        <w:t>f</w:t>
      </w:r>
      <w:r w:rsidR="007E4AE1">
        <w:rPr>
          <w:rFonts w:eastAsiaTheme="minorEastAsia"/>
          <w:sz w:val="24"/>
          <w:szCs w:val="24"/>
        </w:rPr>
        <w:t>or</w:t>
      </w:r>
      <w:r>
        <w:rPr>
          <w:rFonts w:eastAsiaTheme="minorEastAsia"/>
          <w:sz w:val="24"/>
          <w:szCs w:val="24"/>
        </w:rPr>
        <w:t xml:space="preserve"> Human Resources at UTK, shared </w:t>
      </w:r>
      <w:r w:rsidR="0080093F">
        <w:rPr>
          <w:rFonts w:eastAsiaTheme="minorEastAsia"/>
          <w:sz w:val="24"/>
          <w:szCs w:val="24"/>
        </w:rPr>
        <w:t>that the</w:t>
      </w:r>
      <w:r>
        <w:rPr>
          <w:rFonts w:eastAsiaTheme="minorEastAsia"/>
          <w:sz w:val="24"/>
          <w:szCs w:val="24"/>
        </w:rPr>
        <w:t xml:space="preserve"> </w:t>
      </w:r>
      <w:r w:rsidR="007E4AE1">
        <w:rPr>
          <w:rFonts w:eastAsiaTheme="minorEastAsia"/>
          <w:sz w:val="24"/>
          <w:szCs w:val="24"/>
        </w:rPr>
        <w:t xml:space="preserve">employee </w:t>
      </w:r>
      <w:r w:rsidR="00B975BC">
        <w:rPr>
          <w:rFonts w:eastAsiaTheme="minorEastAsia"/>
          <w:sz w:val="24"/>
          <w:szCs w:val="24"/>
        </w:rPr>
        <w:t xml:space="preserve">engagement </w:t>
      </w:r>
      <w:r>
        <w:rPr>
          <w:rFonts w:eastAsiaTheme="minorEastAsia"/>
          <w:sz w:val="24"/>
          <w:szCs w:val="24"/>
        </w:rPr>
        <w:t>survey</w:t>
      </w:r>
      <w:r w:rsidR="007E4AE1">
        <w:rPr>
          <w:rFonts w:eastAsiaTheme="minorEastAsia"/>
          <w:sz w:val="24"/>
          <w:szCs w:val="24"/>
        </w:rPr>
        <w:t xml:space="preserve"> </w:t>
      </w:r>
      <w:r w:rsidR="0080093F">
        <w:rPr>
          <w:rFonts w:eastAsiaTheme="minorEastAsia"/>
          <w:sz w:val="24"/>
          <w:szCs w:val="24"/>
        </w:rPr>
        <w:t>will not take place this fall</w:t>
      </w:r>
      <w:r w:rsidR="007E4AE1">
        <w:rPr>
          <w:rFonts w:eastAsiaTheme="minorEastAsia"/>
          <w:sz w:val="24"/>
          <w:szCs w:val="24"/>
        </w:rPr>
        <w:t xml:space="preserve">. However, </w:t>
      </w:r>
      <w:r>
        <w:rPr>
          <w:rFonts w:eastAsiaTheme="minorEastAsia"/>
          <w:sz w:val="24"/>
          <w:szCs w:val="24"/>
        </w:rPr>
        <w:t xml:space="preserve">the student survey </w:t>
      </w:r>
      <w:r w:rsidR="004225FF">
        <w:rPr>
          <w:rFonts w:eastAsiaTheme="minorEastAsia"/>
          <w:sz w:val="24"/>
          <w:szCs w:val="24"/>
        </w:rPr>
        <w:t xml:space="preserve">will </w:t>
      </w:r>
      <w:r w:rsidR="00491EA7">
        <w:rPr>
          <w:rFonts w:eastAsiaTheme="minorEastAsia"/>
          <w:sz w:val="24"/>
          <w:szCs w:val="24"/>
        </w:rPr>
        <w:t xml:space="preserve">still </w:t>
      </w:r>
      <w:r w:rsidR="004225FF">
        <w:rPr>
          <w:rFonts w:eastAsiaTheme="minorEastAsia"/>
          <w:sz w:val="24"/>
          <w:szCs w:val="24"/>
        </w:rPr>
        <w:t xml:space="preserve">be sent out </w:t>
      </w:r>
      <w:r w:rsidR="0080093F">
        <w:rPr>
          <w:rFonts w:eastAsiaTheme="minorEastAsia"/>
          <w:sz w:val="24"/>
          <w:szCs w:val="24"/>
        </w:rPr>
        <w:t>during the fall semester</w:t>
      </w:r>
      <w:r w:rsidR="004225FF">
        <w:rPr>
          <w:rFonts w:eastAsiaTheme="minorEastAsia"/>
          <w:sz w:val="24"/>
          <w:szCs w:val="24"/>
        </w:rPr>
        <w:t xml:space="preserve">. Hopefully, the </w:t>
      </w:r>
      <w:r w:rsidR="00491EA7">
        <w:rPr>
          <w:rFonts w:eastAsiaTheme="minorEastAsia"/>
          <w:sz w:val="24"/>
          <w:szCs w:val="24"/>
        </w:rPr>
        <w:t>employee</w:t>
      </w:r>
      <w:r w:rsidR="004225FF">
        <w:rPr>
          <w:rFonts w:eastAsiaTheme="minorEastAsia"/>
          <w:sz w:val="24"/>
          <w:szCs w:val="24"/>
        </w:rPr>
        <w:t xml:space="preserve"> </w:t>
      </w:r>
      <w:r w:rsidR="00B975BC">
        <w:rPr>
          <w:rFonts w:eastAsiaTheme="minorEastAsia"/>
          <w:sz w:val="24"/>
          <w:szCs w:val="24"/>
        </w:rPr>
        <w:t xml:space="preserve">engagement </w:t>
      </w:r>
      <w:r w:rsidR="004225FF">
        <w:rPr>
          <w:rFonts w:eastAsiaTheme="minorEastAsia"/>
          <w:sz w:val="24"/>
          <w:szCs w:val="24"/>
        </w:rPr>
        <w:t xml:space="preserve">survey will be conducted next year. </w:t>
      </w:r>
    </w:p>
    <w:p w14:paraId="261FA76F" w14:textId="3FA3F6DD" w:rsidR="00361983" w:rsidRPr="00092AA3" w:rsidRDefault="00361983" w:rsidP="00B10498">
      <w:pPr>
        <w:pStyle w:val="ListParagraph"/>
        <w:numPr>
          <w:ilvl w:val="0"/>
          <w:numId w:val="1"/>
        </w:numPr>
        <w:jc w:val="both"/>
        <w:rPr>
          <w:rFonts w:eastAsiaTheme="minorEastAsia"/>
          <w:b/>
          <w:sz w:val="24"/>
          <w:szCs w:val="24"/>
        </w:rPr>
      </w:pPr>
      <w:r w:rsidRPr="00092AA3">
        <w:rPr>
          <w:rFonts w:eastAsiaTheme="minorEastAsia"/>
          <w:b/>
          <w:sz w:val="24"/>
          <w:szCs w:val="24"/>
        </w:rPr>
        <w:t>External Commission Reports</w:t>
      </w:r>
    </w:p>
    <w:p w14:paraId="13433304" w14:textId="77777777" w:rsidR="00B10498" w:rsidRPr="00092AA3" w:rsidRDefault="00B10498" w:rsidP="00B10498">
      <w:pPr>
        <w:pStyle w:val="ListParagraph"/>
        <w:jc w:val="both"/>
        <w:rPr>
          <w:rFonts w:eastAsiaTheme="minorEastAsia"/>
          <w:b/>
          <w:sz w:val="24"/>
          <w:szCs w:val="24"/>
        </w:rPr>
      </w:pPr>
    </w:p>
    <w:p w14:paraId="4B59F675" w14:textId="6A83984E" w:rsidR="004830F7" w:rsidRPr="004830F7" w:rsidRDefault="4E91AF99" w:rsidP="004830F7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sz w:val="24"/>
          <w:szCs w:val="24"/>
        </w:rPr>
      </w:pPr>
      <w:r w:rsidRPr="00092AA3">
        <w:rPr>
          <w:rFonts w:ascii="Calibri" w:eastAsia="Calibri" w:hAnsi="Calibri" w:cs="Calibri"/>
          <w:b/>
          <w:sz w:val="24"/>
          <w:szCs w:val="24"/>
        </w:rPr>
        <w:t xml:space="preserve">Campus Planning </w:t>
      </w:r>
      <w:r w:rsidR="007D1F80" w:rsidRPr="007D1F80">
        <w:rPr>
          <w:rFonts w:ascii="Calibri" w:eastAsia="Calibri" w:hAnsi="Calibri" w:cs="Calibri"/>
          <w:b/>
          <w:sz w:val="24"/>
          <w:szCs w:val="24"/>
        </w:rPr>
        <w:t>—</w:t>
      </w:r>
      <w:r w:rsidR="007D1F8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092AA3">
        <w:rPr>
          <w:rFonts w:ascii="Calibri" w:eastAsia="Calibri" w:hAnsi="Calibri" w:cs="Calibri"/>
          <w:b/>
          <w:sz w:val="24"/>
          <w:szCs w:val="24"/>
        </w:rPr>
        <w:t>LaShel Brown</w:t>
      </w:r>
    </w:p>
    <w:p w14:paraId="0E358F6F" w14:textId="218D2B0D" w:rsidR="00F578FB" w:rsidRPr="00092AA3" w:rsidRDefault="00C245EB" w:rsidP="00F578FB">
      <w:pPr>
        <w:pStyle w:val="ListParagraph"/>
        <w:ind w:left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Lashel Brown is n</w:t>
      </w:r>
      <w:r w:rsidR="00F578FB" w:rsidRPr="00092AA3">
        <w:rPr>
          <w:rFonts w:ascii="Calibri" w:eastAsia="Calibri" w:hAnsi="Calibri" w:cs="Calibri"/>
          <w:sz w:val="24"/>
          <w:szCs w:val="24"/>
        </w:rPr>
        <w:t>ot in attendance</w:t>
      </w:r>
      <w:r w:rsidR="004830F7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Brain</w:t>
      </w:r>
      <w:r w:rsidR="00495E60">
        <w:rPr>
          <w:rFonts w:ascii="Calibri" w:eastAsia="Calibri" w:hAnsi="Calibri" w:cs="Calibri"/>
          <w:sz w:val="24"/>
          <w:szCs w:val="24"/>
        </w:rPr>
        <w:t xml:space="preserve"> Browning</w:t>
      </w:r>
      <w:r w:rsidR="00491EA7">
        <w:rPr>
          <w:rFonts w:ascii="Calibri" w:eastAsia="Calibri" w:hAnsi="Calibri" w:cs="Calibri"/>
          <w:sz w:val="24"/>
          <w:szCs w:val="24"/>
        </w:rPr>
        <w:t>, Executive Director for Finance and Administration,</w:t>
      </w:r>
      <w:r w:rsidR="00495E60">
        <w:rPr>
          <w:rFonts w:ascii="Calibri" w:eastAsia="Calibri" w:hAnsi="Calibri" w:cs="Calibri"/>
          <w:sz w:val="24"/>
          <w:szCs w:val="24"/>
        </w:rPr>
        <w:t xml:space="preserve"> </w:t>
      </w:r>
      <w:r w:rsidR="00491EA7">
        <w:rPr>
          <w:rFonts w:ascii="Calibri" w:eastAsia="Calibri" w:hAnsi="Calibri" w:cs="Calibri"/>
          <w:sz w:val="24"/>
          <w:szCs w:val="24"/>
        </w:rPr>
        <w:t xml:space="preserve">gave some </w:t>
      </w:r>
      <w:r w:rsidR="00B975BC">
        <w:rPr>
          <w:rFonts w:ascii="Calibri" w:eastAsia="Calibri" w:hAnsi="Calibri" w:cs="Calibri"/>
          <w:sz w:val="24"/>
          <w:szCs w:val="24"/>
        </w:rPr>
        <w:t>updates on campus construction</w:t>
      </w:r>
      <w:r w:rsidR="00495E60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 xml:space="preserve"> Lake </w:t>
      </w:r>
      <w:r w:rsidR="00491EA7">
        <w:rPr>
          <w:rFonts w:ascii="Calibri" w:eastAsia="Calibri" w:hAnsi="Calibri" w:cs="Calibri"/>
          <w:sz w:val="24"/>
          <w:szCs w:val="24"/>
        </w:rPr>
        <w:t xml:space="preserve">Loudon </w:t>
      </w:r>
      <w:r w:rsidR="00B975BC">
        <w:rPr>
          <w:rFonts w:ascii="Calibri" w:eastAsia="Calibri" w:hAnsi="Calibri" w:cs="Calibri"/>
          <w:sz w:val="24"/>
          <w:szCs w:val="24"/>
        </w:rPr>
        <w:t xml:space="preserve">Boulevard </w:t>
      </w:r>
      <w:r w:rsidR="00491EA7">
        <w:rPr>
          <w:rFonts w:ascii="Calibri" w:eastAsia="Calibri" w:hAnsi="Calibri" w:cs="Calibri"/>
          <w:sz w:val="24"/>
          <w:szCs w:val="24"/>
        </w:rPr>
        <w:t xml:space="preserve">to </w:t>
      </w:r>
      <w:r w:rsidR="009951E5">
        <w:rPr>
          <w:rFonts w:ascii="Calibri" w:eastAsia="Calibri" w:hAnsi="Calibri" w:cs="Calibri"/>
          <w:sz w:val="24"/>
          <w:szCs w:val="24"/>
        </w:rPr>
        <w:t xml:space="preserve">Peyton Manning </w:t>
      </w:r>
      <w:r w:rsidR="00B975BC">
        <w:rPr>
          <w:rFonts w:ascii="Calibri" w:eastAsia="Calibri" w:hAnsi="Calibri" w:cs="Calibri"/>
          <w:sz w:val="24"/>
          <w:szCs w:val="24"/>
        </w:rPr>
        <w:t xml:space="preserve">Pass </w:t>
      </w:r>
      <w:r w:rsidR="00491EA7">
        <w:rPr>
          <w:rFonts w:ascii="Calibri" w:eastAsia="Calibri" w:hAnsi="Calibri" w:cs="Calibri"/>
          <w:sz w:val="24"/>
          <w:szCs w:val="24"/>
        </w:rPr>
        <w:t xml:space="preserve">will be done by the start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 w:rsidR="009951E5">
        <w:rPr>
          <w:rFonts w:ascii="Calibri" w:eastAsia="Calibri" w:hAnsi="Calibri" w:cs="Calibri"/>
          <w:sz w:val="24"/>
          <w:szCs w:val="24"/>
        </w:rPr>
        <w:t>fall</w:t>
      </w:r>
      <w:r w:rsidR="00B975BC">
        <w:rPr>
          <w:rFonts w:ascii="Calibri" w:eastAsia="Calibri" w:hAnsi="Calibri" w:cs="Calibri"/>
          <w:sz w:val="24"/>
          <w:szCs w:val="24"/>
        </w:rPr>
        <w:t xml:space="preserve"> semester.</w:t>
      </w:r>
      <w:r w:rsidR="0080093F">
        <w:rPr>
          <w:rFonts w:ascii="Calibri" w:eastAsia="Calibri" w:hAnsi="Calibri" w:cs="Calibri"/>
          <w:sz w:val="24"/>
          <w:szCs w:val="24"/>
        </w:rPr>
        <w:t xml:space="preserve"> Lake Loudoun Blvd will become more pedestrian friendly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="0080093F">
        <w:rPr>
          <w:rFonts w:ascii="Calibri" w:eastAsia="Calibri" w:hAnsi="Calibri" w:cs="Calibri"/>
          <w:sz w:val="24"/>
          <w:szCs w:val="24"/>
        </w:rPr>
        <w:t>The s</w:t>
      </w:r>
      <w:r>
        <w:rPr>
          <w:rFonts w:ascii="Calibri" w:eastAsia="Calibri" w:hAnsi="Calibri" w:cs="Calibri"/>
          <w:sz w:val="24"/>
          <w:szCs w:val="24"/>
        </w:rPr>
        <w:t xml:space="preserve">ection of Phillip </w:t>
      </w:r>
      <w:r w:rsidR="0080093F">
        <w:rPr>
          <w:rFonts w:ascii="Calibri" w:eastAsia="Calibri" w:hAnsi="Calibri" w:cs="Calibri"/>
          <w:sz w:val="24"/>
          <w:szCs w:val="24"/>
        </w:rPr>
        <w:t xml:space="preserve">Fulmer </w:t>
      </w:r>
      <w:r w:rsidR="00B975BC">
        <w:rPr>
          <w:rFonts w:ascii="Calibri" w:eastAsia="Calibri" w:hAnsi="Calibri" w:cs="Calibri"/>
          <w:sz w:val="24"/>
          <w:szCs w:val="24"/>
        </w:rPr>
        <w:t xml:space="preserve">Way </w:t>
      </w:r>
      <w:r w:rsidR="0080093F">
        <w:rPr>
          <w:rFonts w:ascii="Calibri" w:eastAsia="Calibri" w:hAnsi="Calibri" w:cs="Calibri"/>
          <w:sz w:val="24"/>
          <w:szCs w:val="24"/>
        </w:rPr>
        <w:t>to Middle D</w:t>
      </w:r>
      <w:r>
        <w:rPr>
          <w:rFonts w:ascii="Calibri" w:eastAsia="Calibri" w:hAnsi="Calibri" w:cs="Calibri"/>
          <w:sz w:val="24"/>
          <w:szCs w:val="24"/>
        </w:rPr>
        <w:t xml:space="preserve">rive will </w:t>
      </w:r>
      <w:r w:rsidR="00B975BC">
        <w:rPr>
          <w:rFonts w:ascii="Calibri" w:eastAsia="Calibri" w:hAnsi="Calibri" w:cs="Calibri"/>
          <w:sz w:val="24"/>
          <w:szCs w:val="24"/>
        </w:rPr>
        <w:t>be repaved before fall semester, 2017 starts and</w:t>
      </w:r>
      <w:r>
        <w:rPr>
          <w:rFonts w:ascii="Calibri" w:eastAsia="Calibri" w:hAnsi="Calibri" w:cs="Calibri"/>
          <w:sz w:val="24"/>
          <w:szCs w:val="24"/>
        </w:rPr>
        <w:t xml:space="preserve"> w</w:t>
      </w:r>
      <w:r w:rsidR="00B975BC">
        <w:rPr>
          <w:rFonts w:ascii="Calibri" w:eastAsia="Calibri" w:hAnsi="Calibri" w:cs="Calibri"/>
          <w:sz w:val="24"/>
          <w:szCs w:val="24"/>
        </w:rPr>
        <w:t>ill be two-way</w:t>
      </w:r>
      <w:r w:rsidR="00397B9D">
        <w:rPr>
          <w:rFonts w:ascii="Calibri" w:eastAsia="Calibri" w:hAnsi="Calibri" w:cs="Calibri"/>
          <w:sz w:val="24"/>
          <w:szCs w:val="24"/>
        </w:rPr>
        <w:t>. The Student Union should</w:t>
      </w:r>
      <w:r w:rsidR="00B975BC">
        <w:rPr>
          <w:rFonts w:ascii="Calibri" w:eastAsia="Calibri" w:hAnsi="Calibri" w:cs="Calibri"/>
          <w:sz w:val="24"/>
          <w:szCs w:val="24"/>
        </w:rPr>
        <w:t xml:space="preserve"> be completed</w:t>
      </w:r>
      <w:r w:rsidR="0080093F">
        <w:rPr>
          <w:rFonts w:ascii="Calibri" w:eastAsia="Calibri" w:hAnsi="Calibri" w:cs="Calibri"/>
          <w:sz w:val="24"/>
          <w:szCs w:val="24"/>
        </w:rPr>
        <w:t xml:space="preserve"> </w:t>
      </w:r>
      <w:r w:rsidR="00397B9D">
        <w:rPr>
          <w:rFonts w:ascii="Calibri" w:eastAsia="Calibri" w:hAnsi="Calibri" w:cs="Calibri"/>
          <w:sz w:val="24"/>
          <w:szCs w:val="24"/>
        </w:rPr>
        <w:t>in the fall of</w:t>
      </w:r>
      <w:r w:rsidR="0080093F">
        <w:rPr>
          <w:rFonts w:ascii="Calibri" w:eastAsia="Calibri" w:hAnsi="Calibri" w:cs="Calibri"/>
          <w:sz w:val="24"/>
          <w:szCs w:val="24"/>
        </w:rPr>
        <w:t xml:space="preserve"> 2018. </w:t>
      </w:r>
      <w:r w:rsidR="0080093F" w:rsidRPr="0080093F">
        <w:rPr>
          <w:rFonts w:ascii="Calibri" w:eastAsia="Calibri" w:hAnsi="Calibri" w:cs="Calibri"/>
          <w:sz w:val="24"/>
          <w:szCs w:val="24"/>
        </w:rPr>
        <w:t xml:space="preserve">When Phase II </w:t>
      </w:r>
      <w:r w:rsidR="0080093F">
        <w:rPr>
          <w:rFonts w:ascii="Calibri" w:eastAsia="Calibri" w:hAnsi="Calibri" w:cs="Calibri"/>
          <w:sz w:val="24"/>
          <w:szCs w:val="24"/>
        </w:rPr>
        <w:t xml:space="preserve">is </w:t>
      </w:r>
      <w:r w:rsidR="00B975BC">
        <w:rPr>
          <w:rFonts w:ascii="Calibri" w:eastAsia="Calibri" w:hAnsi="Calibri" w:cs="Calibri"/>
          <w:sz w:val="24"/>
          <w:szCs w:val="24"/>
        </w:rPr>
        <w:t>complete</w:t>
      </w:r>
      <w:r w:rsidR="0080093F">
        <w:rPr>
          <w:rFonts w:ascii="Calibri" w:eastAsia="Calibri" w:hAnsi="Calibri" w:cs="Calibri"/>
          <w:sz w:val="24"/>
          <w:szCs w:val="24"/>
        </w:rPr>
        <w:t>,</w:t>
      </w:r>
      <w:r w:rsidR="00B975BC">
        <w:rPr>
          <w:rFonts w:ascii="Calibri" w:eastAsia="Calibri" w:hAnsi="Calibri" w:cs="Calibri"/>
          <w:sz w:val="24"/>
          <w:szCs w:val="24"/>
        </w:rPr>
        <w:t xml:space="preserve"> the</w:t>
      </w:r>
      <w:r w:rsidR="0080093F">
        <w:rPr>
          <w:rFonts w:ascii="Calibri" w:eastAsia="Calibri" w:hAnsi="Calibri" w:cs="Calibri"/>
          <w:sz w:val="24"/>
          <w:szCs w:val="24"/>
        </w:rPr>
        <w:t xml:space="preserve"> Student Union </w:t>
      </w:r>
      <w:r w:rsidR="0080093F" w:rsidRPr="0080093F">
        <w:rPr>
          <w:rFonts w:ascii="Calibri" w:eastAsia="Calibri" w:hAnsi="Calibri" w:cs="Calibri"/>
          <w:sz w:val="24"/>
          <w:szCs w:val="24"/>
        </w:rPr>
        <w:t>will</w:t>
      </w:r>
      <w:r w:rsidR="0080093F">
        <w:rPr>
          <w:rFonts w:ascii="Calibri" w:eastAsia="Calibri" w:hAnsi="Calibri" w:cs="Calibri"/>
          <w:sz w:val="24"/>
          <w:szCs w:val="24"/>
        </w:rPr>
        <w:t xml:space="preserve"> have two </w:t>
      </w:r>
      <w:r w:rsidR="00B975BC">
        <w:rPr>
          <w:rFonts w:ascii="Calibri" w:eastAsia="Calibri" w:hAnsi="Calibri" w:cs="Calibri"/>
          <w:sz w:val="24"/>
          <w:szCs w:val="24"/>
        </w:rPr>
        <w:t>more</w:t>
      </w:r>
      <w:r w:rsidR="0080093F">
        <w:rPr>
          <w:rFonts w:ascii="Calibri" w:eastAsia="Calibri" w:hAnsi="Calibri" w:cs="Calibri"/>
          <w:sz w:val="24"/>
          <w:szCs w:val="24"/>
        </w:rPr>
        <w:t xml:space="preserve"> food concepts, Steak &amp; Shake, and Rising R</w:t>
      </w:r>
      <w:r w:rsidR="0080093F" w:rsidRPr="0080093F">
        <w:rPr>
          <w:rFonts w:ascii="Calibri" w:eastAsia="Calibri" w:hAnsi="Calibri" w:cs="Calibri"/>
          <w:sz w:val="24"/>
          <w:szCs w:val="24"/>
        </w:rPr>
        <w:t xml:space="preserve">oll. </w:t>
      </w:r>
      <w:r>
        <w:rPr>
          <w:rFonts w:ascii="Calibri" w:eastAsia="Calibri" w:hAnsi="Calibri" w:cs="Calibri"/>
          <w:sz w:val="24"/>
          <w:szCs w:val="24"/>
        </w:rPr>
        <w:t>Strong Hall is open</w:t>
      </w:r>
      <w:r w:rsidR="00B975BC">
        <w:rPr>
          <w:rFonts w:ascii="Calibri" w:eastAsia="Calibri" w:hAnsi="Calibri" w:cs="Calibri"/>
          <w:sz w:val="24"/>
          <w:szCs w:val="24"/>
        </w:rPr>
        <w:t>. Humes Hall is complete</w:t>
      </w:r>
      <w:r>
        <w:rPr>
          <w:rFonts w:ascii="Calibri" w:eastAsia="Calibri" w:hAnsi="Calibri" w:cs="Calibri"/>
          <w:sz w:val="24"/>
          <w:szCs w:val="24"/>
        </w:rPr>
        <w:t>.</w:t>
      </w:r>
      <w:r w:rsidR="0080093F">
        <w:rPr>
          <w:rFonts w:ascii="Calibri" w:eastAsia="Calibri" w:hAnsi="Calibri" w:cs="Calibri"/>
          <w:sz w:val="24"/>
          <w:szCs w:val="24"/>
        </w:rPr>
        <w:t xml:space="preserve"> </w:t>
      </w:r>
      <w:r w:rsidR="00A3599B">
        <w:rPr>
          <w:rFonts w:ascii="Calibri" w:eastAsia="Calibri" w:hAnsi="Calibri" w:cs="Calibri"/>
          <w:sz w:val="24"/>
          <w:szCs w:val="24"/>
        </w:rPr>
        <w:t xml:space="preserve">Thompson-Boling </w:t>
      </w:r>
      <w:r>
        <w:rPr>
          <w:rFonts w:ascii="Calibri" w:eastAsia="Calibri" w:hAnsi="Calibri" w:cs="Calibri"/>
          <w:sz w:val="24"/>
          <w:szCs w:val="24"/>
        </w:rPr>
        <w:t xml:space="preserve">Arena will have </w:t>
      </w:r>
      <w:r w:rsidR="00A3599B">
        <w:rPr>
          <w:rFonts w:ascii="Calibri" w:eastAsia="Calibri" w:hAnsi="Calibri" w:cs="Calibri"/>
          <w:sz w:val="24"/>
          <w:szCs w:val="24"/>
        </w:rPr>
        <w:t>a new food concept</w:t>
      </w:r>
      <w:r>
        <w:rPr>
          <w:rFonts w:ascii="Calibri" w:eastAsia="Calibri" w:hAnsi="Calibri" w:cs="Calibri"/>
          <w:sz w:val="24"/>
          <w:szCs w:val="24"/>
        </w:rPr>
        <w:t>,</w:t>
      </w:r>
      <w:r w:rsidR="00A3599B">
        <w:rPr>
          <w:rFonts w:ascii="Calibri" w:eastAsia="Calibri" w:hAnsi="Calibri" w:cs="Calibri"/>
          <w:sz w:val="24"/>
          <w:szCs w:val="24"/>
        </w:rPr>
        <w:t xml:space="preserve"> Which Wich, s</w:t>
      </w:r>
      <w:r>
        <w:rPr>
          <w:rFonts w:ascii="Calibri" w:eastAsia="Calibri" w:hAnsi="Calibri" w:cs="Calibri"/>
          <w:sz w:val="24"/>
          <w:szCs w:val="24"/>
        </w:rPr>
        <w:t>tarting in August</w:t>
      </w:r>
      <w:r w:rsidR="00B975BC">
        <w:rPr>
          <w:rFonts w:ascii="Calibri" w:eastAsia="Calibri" w:hAnsi="Calibri" w:cs="Calibri"/>
          <w:sz w:val="24"/>
          <w:szCs w:val="24"/>
        </w:rPr>
        <w:t>, 2017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="00397B9D">
        <w:rPr>
          <w:rFonts w:ascii="Calibri" w:eastAsia="Calibri" w:hAnsi="Calibri" w:cs="Calibri"/>
          <w:sz w:val="24"/>
          <w:szCs w:val="24"/>
        </w:rPr>
        <w:t xml:space="preserve">The </w:t>
      </w:r>
      <w:r w:rsidR="00495E60">
        <w:rPr>
          <w:rFonts w:ascii="Calibri" w:eastAsia="Calibri" w:hAnsi="Calibri" w:cs="Calibri"/>
          <w:sz w:val="24"/>
          <w:szCs w:val="24"/>
        </w:rPr>
        <w:t xml:space="preserve">Cumberland </w:t>
      </w:r>
      <w:r w:rsidR="00A3599B">
        <w:rPr>
          <w:rFonts w:ascii="Calibri" w:eastAsia="Calibri" w:hAnsi="Calibri" w:cs="Calibri"/>
          <w:sz w:val="24"/>
          <w:szCs w:val="24"/>
        </w:rPr>
        <w:t>Avenue</w:t>
      </w:r>
      <w:r w:rsidR="00397B9D">
        <w:rPr>
          <w:rFonts w:ascii="Calibri" w:eastAsia="Calibri" w:hAnsi="Calibri" w:cs="Calibri"/>
          <w:sz w:val="24"/>
          <w:szCs w:val="24"/>
        </w:rPr>
        <w:t xml:space="preserve"> project should</w:t>
      </w:r>
      <w:r w:rsidR="00495E60">
        <w:rPr>
          <w:rFonts w:ascii="Calibri" w:eastAsia="Calibri" w:hAnsi="Calibri" w:cs="Calibri"/>
          <w:sz w:val="24"/>
          <w:szCs w:val="24"/>
        </w:rPr>
        <w:t xml:space="preserve"> be </w:t>
      </w:r>
      <w:r w:rsidR="00B975BC">
        <w:rPr>
          <w:rFonts w:ascii="Calibri" w:eastAsia="Calibri" w:hAnsi="Calibri" w:cs="Calibri"/>
          <w:sz w:val="24"/>
          <w:szCs w:val="24"/>
        </w:rPr>
        <w:t>complete</w:t>
      </w:r>
      <w:r w:rsidR="00397B9D">
        <w:rPr>
          <w:rFonts w:ascii="Calibri" w:eastAsia="Calibri" w:hAnsi="Calibri" w:cs="Calibri"/>
          <w:sz w:val="24"/>
          <w:szCs w:val="24"/>
        </w:rPr>
        <w:t>d</w:t>
      </w:r>
      <w:r w:rsidR="00495E60">
        <w:rPr>
          <w:rFonts w:ascii="Calibri" w:eastAsia="Calibri" w:hAnsi="Calibri" w:cs="Calibri"/>
          <w:sz w:val="24"/>
          <w:szCs w:val="24"/>
        </w:rPr>
        <w:t xml:space="preserve"> in August</w:t>
      </w:r>
      <w:r w:rsidR="00B975BC">
        <w:rPr>
          <w:rFonts w:ascii="Calibri" w:eastAsia="Calibri" w:hAnsi="Calibri" w:cs="Calibri"/>
          <w:sz w:val="24"/>
          <w:szCs w:val="24"/>
        </w:rPr>
        <w:t>, 2017</w:t>
      </w:r>
      <w:r w:rsidR="00495E60">
        <w:rPr>
          <w:rFonts w:ascii="Calibri" w:eastAsia="Calibri" w:hAnsi="Calibri" w:cs="Calibri"/>
          <w:sz w:val="24"/>
          <w:szCs w:val="24"/>
        </w:rPr>
        <w:t xml:space="preserve">. </w:t>
      </w:r>
    </w:p>
    <w:p w14:paraId="37CC3B04" w14:textId="77777777" w:rsidR="00F578FB" w:rsidRPr="00092AA3" w:rsidRDefault="00F578FB" w:rsidP="00507D39">
      <w:pPr>
        <w:pStyle w:val="ListParagraph"/>
        <w:ind w:left="1440"/>
        <w:rPr>
          <w:rFonts w:ascii="Calibri" w:eastAsia="Calibri" w:hAnsi="Calibri" w:cs="Calibri"/>
          <w:sz w:val="24"/>
          <w:szCs w:val="24"/>
        </w:rPr>
      </w:pPr>
    </w:p>
    <w:p w14:paraId="71C29EE4" w14:textId="1D1F046B" w:rsidR="00F578FB" w:rsidRDefault="4E91AF99" w:rsidP="00594CEF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sz w:val="24"/>
          <w:szCs w:val="24"/>
        </w:rPr>
      </w:pPr>
      <w:r w:rsidRPr="00092AA3">
        <w:rPr>
          <w:rFonts w:ascii="Calibri" w:eastAsia="Calibri" w:hAnsi="Calibri" w:cs="Calibri"/>
          <w:b/>
          <w:sz w:val="24"/>
          <w:szCs w:val="24"/>
        </w:rPr>
        <w:t>Commission for Blacks</w:t>
      </w:r>
      <w:r w:rsidR="007D1F8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092AA3">
        <w:rPr>
          <w:rFonts w:ascii="Calibri" w:eastAsia="Calibri" w:hAnsi="Calibri" w:cs="Calibri"/>
          <w:b/>
          <w:sz w:val="24"/>
          <w:szCs w:val="24"/>
        </w:rPr>
        <w:t xml:space="preserve">— </w:t>
      </w:r>
      <w:r w:rsidR="00557BF3">
        <w:rPr>
          <w:rFonts w:ascii="Calibri" w:eastAsia="Calibri" w:hAnsi="Calibri" w:cs="Calibri"/>
          <w:b/>
          <w:sz w:val="24"/>
          <w:szCs w:val="24"/>
        </w:rPr>
        <w:t xml:space="preserve">None </w:t>
      </w:r>
      <w:r w:rsidRPr="00092AA3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49F94EEB" w14:textId="77777777" w:rsidR="00594CEF" w:rsidRPr="00594CEF" w:rsidRDefault="00594CEF" w:rsidP="00594CEF">
      <w:pPr>
        <w:pStyle w:val="ListParagraph"/>
        <w:ind w:left="360"/>
        <w:rPr>
          <w:rFonts w:ascii="Calibri" w:eastAsia="Calibri" w:hAnsi="Calibri" w:cs="Calibri"/>
          <w:b/>
          <w:sz w:val="24"/>
          <w:szCs w:val="24"/>
        </w:rPr>
      </w:pPr>
    </w:p>
    <w:p w14:paraId="47BA8B19" w14:textId="3860241C" w:rsidR="00361983" w:rsidRDefault="4E91AF99" w:rsidP="007D1F80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sz w:val="24"/>
          <w:szCs w:val="24"/>
        </w:rPr>
      </w:pPr>
      <w:r w:rsidRPr="00092AA3">
        <w:rPr>
          <w:rFonts w:ascii="Calibri" w:eastAsia="Calibri" w:hAnsi="Calibri" w:cs="Calibri"/>
          <w:b/>
          <w:sz w:val="24"/>
          <w:szCs w:val="24"/>
        </w:rPr>
        <w:t>Commission for Women</w:t>
      </w:r>
      <w:r w:rsidR="007D1F8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092AA3">
        <w:rPr>
          <w:rFonts w:ascii="Calibri" w:eastAsia="Calibri" w:hAnsi="Calibri" w:cs="Calibri"/>
          <w:b/>
          <w:sz w:val="24"/>
          <w:szCs w:val="24"/>
        </w:rPr>
        <w:t>—</w:t>
      </w:r>
      <w:r w:rsidR="007D1F8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092AA3">
        <w:rPr>
          <w:rFonts w:ascii="Calibri" w:eastAsia="Calibri" w:hAnsi="Calibri" w:cs="Calibri"/>
          <w:b/>
          <w:sz w:val="24"/>
          <w:szCs w:val="24"/>
        </w:rPr>
        <w:t xml:space="preserve">Teresa Fisher </w:t>
      </w:r>
    </w:p>
    <w:p w14:paraId="5576CF23" w14:textId="2566B927" w:rsidR="004830F7" w:rsidRDefault="004830F7" w:rsidP="004830F7">
      <w:pPr>
        <w:pStyle w:val="ListParagraph"/>
        <w:ind w:left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Not in attendance.</w:t>
      </w:r>
    </w:p>
    <w:p w14:paraId="26A0EAC4" w14:textId="77777777" w:rsidR="004830F7" w:rsidRPr="004830F7" w:rsidRDefault="004830F7" w:rsidP="004830F7">
      <w:pPr>
        <w:pStyle w:val="ListParagraph"/>
        <w:ind w:left="0"/>
        <w:rPr>
          <w:rFonts w:ascii="Calibri" w:eastAsia="Calibri" w:hAnsi="Calibri" w:cs="Calibri"/>
          <w:sz w:val="24"/>
          <w:szCs w:val="24"/>
        </w:rPr>
      </w:pPr>
    </w:p>
    <w:p w14:paraId="60BCE06F" w14:textId="5618AA47" w:rsidR="00507D39" w:rsidRPr="00092AA3" w:rsidRDefault="4E91AF99" w:rsidP="007D1F80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sz w:val="24"/>
          <w:szCs w:val="24"/>
        </w:rPr>
      </w:pPr>
      <w:r w:rsidRPr="00092AA3">
        <w:rPr>
          <w:rFonts w:ascii="Calibri" w:eastAsia="Calibri" w:hAnsi="Calibri" w:cs="Calibri"/>
          <w:b/>
          <w:sz w:val="24"/>
          <w:szCs w:val="24"/>
        </w:rPr>
        <w:t>LGBT Commission</w:t>
      </w:r>
      <w:r w:rsidR="007D1F8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092AA3">
        <w:rPr>
          <w:rFonts w:ascii="Calibri" w:eastAsia="Calibri" w:hAnsi="Calibri" w:cs="Calibri"/>
          <w:b/>
          <w:sz w:val="24"/>
          <w:szCs w:val="24"/>
        </w:rPr>
        <w:t>—</w:t>
      </w:r>
      <w:r w:rsidR="007D1F8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507D39" w:rsidRPr="00092AA3">
        <w:rPr>
          <w:rFonts w:ascii="Calibri" w:eastAsia="Calibri" w:hAnsi="Calibri" w:cs="Calibri"/>
          <w:b/>
          <w:sz w:val="24"/>
          <w:szCs w:val="24"/>
        </w:rPr>
        <w:t>Eric Carr</w:t>
      </w:r>
      <w:r w:rsidRPr="00092AA3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5C611778" w14:textId="54709F53" w:rsidR="00507D39" w:rsidRDefault="00B975BC" w:rsidP="00594CEF">
      <w:pPr>
        <w:pStyle w:val="ListParagraph"/>
        <w:ind w:left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 Update. </w:t>
      </w:r>
    </w:p>
    <w:p w14:paraId="61677A2D" w14:textId="77777777" w:rsidR="00594CEF" w:rsidRPr="00092AA3" w:rsidRDefault="00594CEF" w:rsidP="00594CEF">
      <w:pPr>
        <w:pStyle w:val="ListParagraph"/>
        <w:ind w:left="0"/>
        <w:rPr>
          <w:rFonts w:ascii="Calibri" w:eastAsia="Calibri" w:hAnsi="Calibri" w:cs="Calibri"/>
          <w:sz w:val="24"/>
          <w:szCs w:val="24"/>
        </w:rPr>
      </w:pPr>
    </w:p>
    <w:p w14:paraId="4C39EABC" w14:textId="6282FEE0" w:rsidR="00DF7BA1" w:rsidRDefault="4E91AF99" w:rsidP="007D1F80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sz w:val="24"/>
          <w:szCs w:val="24"/>
        </w:rPr>
      </w:pPr>
      <w:r w:rsidRPr="00092AA3">
        <w:rPr>
          <w:rFonts w:ascii="Calibri" w:eastAsia="Calibri" w:hAnsi="Calibri" w:cs="Calibri"/>
          <w:b/>
          <w:sz w:val="24"/>
          <w:szCs w:val="24"/>
        </w:rPr>
        <w:t>Faculty Senate</w:t>
      </w:r>
      <w:r w:rsidR="00AC560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092AA3">
        <w:rPr>
          <w:rFonts w:ascii="Calibri" w:eastAsia="Calibri" w:hAnsi="Calibri" w:cs="Calibri"/>
          <w:b/>
          <w:sz w:val="24"/>
          <w:szCs w:val="24"/>
        </w:rPr>
        <w:t>—</w:t>
      </w:r>
      <w:r w:rsidR="00AC560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557BF3">
        <w:rPr>
          <w:rFonts w:ascii="Calibri" w:eastAsia="Calibri" w:hAnsi="Calibri" w:cs="Calibri"/>
          <w:b/>
          <w:sz w:val="24"/>
          <w:szCs w:val="24"/>
        </w:rPr>
        <w:t xml:space="preserve">None </w:t>
      </w:r>
      <w:r w:rsidR="00DF7BA1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5678D182" w14:textId="77777777" w:rsidR="00557BF3" w:rsidRDefault="00557BF3" w:rsidP="00557BF3">
      <w:pPr>
        <w:pStyle w:val="ListParagraph"/>
        <w:ind w:left="360"/>
        <w:rPr>
          <w:rFonts w:ascii="Calibri" w:eastAsia="Calibri" w:hAnsi="Calibri" w:cs="Calibri"/>
          <w:b/>
          <w:sz w:val="24"/>
          <w:szCs w:val="24"/>
        </w:rPr>
      </w:pPr>
    </w:p>
    <w:p w14:paraId="0F04082D" w14:textId="254077D1" w:rsidR="001E3164" w:rsidRPr="00092AA3" w:rsidRDefault="4E91AF99" w:rsidP="00AC5609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sz w:val="24"/>
          <w:szCs w:val="24"/>
        </w:rPr>
      </w:pPr>
      <w:r w:rsidRPr="00092AA3">
        <w:rPr>
          <w:rFonts w:ascii="Calibri" w:eastAsia="Calibri" w:hAnsi="Calibri" w:cs="Calibri"/>
          <w:b/>
          <w:sz w:val="24"/>
          <w:szCs w:val="24"/>
        </w:rPr>
        <w:t>Work Culture Improvements</w:t>
      </w:r>
      <w:r w:rsidR="00AC560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AC5609" w:rsidRPr="00AC5609">
        <w:rPr>
          <w:rFonts w:ascii="Calibri" w:eastAsia="Calibri" w:hAnsi="Calibri" w:cs="Calibri"/>
          <w:b/>
          <w:sz w:val="24"/>
          <w:szCs w:val="24"/>
        </w:rPr>
        <w:t>—</w:t>
      </w:r>
      <w:r w:rsidRPr="00092AA3">
        <w:rPr>
          <w:rFonts w:ascii="Calibri" w:eastAsia="Calibri" w:hAnsi="Calibri" w:cs="Calibri"/>
          <w:b/>
          <w:sz w:val="24"/>
          <w:szCs w:val="24"/>
        </w:rPr>
        <w:t xml:space="preserve"> Brian Browning </w:t>
      </w:r>
    </w:p>
    <w:p w14:paraId="480FC4C0" w14:textId="307F4DAF" w:rsidR="00495E60" w:rsidRDefault="009951E5" w:rsidP="00F578FB">
      <w:pPr>
        <w:pStyle w:val="ListParagraph"/>
        <w:ind w:left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Dr.</w:t>
      </w:r>
      <w:r w:rsidR="00495E60">
        <w:rPr>
          <w:rFonts w:ascii="Calibri" w:eastAsia="Calibri" w:hAnsi="Calibri" w:cs="Calibri"/>
          <w:sz w:val="24"/>
          <w:szCs w:val="24"/>
        </w:rPr>
        <w:t xml:space="preserve"> Lucal s</w:t>
      </w:r>
      <w:r>
        <w:rPr>
          <w:rFonts w:ascii="Calibri" w:eastAsia="Calibri" w:hAnsi="Calibri" w:cs="Calibri"/>
          <w:sz w:val="24"/>
          <w:szCs w:val="24"/>
        </w:rPr>
        <w:t>hared that</w:t>
      </w:r>
      <w:r w:rsidR="00495E60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 w:rsidR="00495E60">
        <w:rPr>
          <w:rFonts w:ascii="Calibri" w:eastAsia="Calibri" w:hAnsi="Calibri" w:cs="Calibri"/>
          <w:sz w:val="24"/>
          <w:szCs w:val="24"/>
        </w:rPr>
        <w:t xml:space="preserve"> committee</w:t>
      </w:r>
      <w:r>
        <w:rPr>
          <w:rFonts w:ascii="Calibri" w:eastAsia="Calibri" w:hAnsi="Calibri" w:cs="Calibri"/>
          <w:sz w:val="24"/>
          <w:szCs w:val="24"/>
        </w:rPr>
        <w:t xml:space="preserve"> has finished its mission and will no longer be active. </w:t>
      </w:r>
      <w:r w:rsidR="00495E60">
        <w:rPr>
          <w:rFonts w:ascii="Calibri" w:eastAsia="Calibri" w:hAnsi="Calibri" w:cs="Calibri"/>
          <w:sz w:val="24"/>
          <w:szCs w:val="24"/>
        </w:rPr>
        <w:t xml:space="preserve"> </w:t>
      </w:r>
    </w:p>
    <w:p w14:paraId="2CCC6122" w14:textId="77777777" w:rsidR="004B74B2" w:rsidRDefault="004B74B2" w:rsidP="00F578FB">
      <w:pPr>
        <w:pStyle w:val="ListParagraph"/>
        <w:ind w:left="0"/>
        <w:rPr>
          <w:rFonts w:ascii="Calibri" w:eastAsia="Calibri" w:hAnsi="Calibri" w:cs="Calibri"/>
          <w:sz w:val="24"/>
          <w:szCs w:val="24"/>
        </w:rPr>
      </w:pPr>
    </w:p>
    <w:p w14:paraId="240F8B53" w14:textId="77777777" w:rsidR="00495E60" w:rsidRPr="00495E60" w:rsidRDefault="00495E60" w:rsidP="00495E60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495E60">
        <w:rPr>
          <w:rFonts w:ascii="Calibri" w:eastAsia="Calibri" w:hAnsi="Calibri" w:cs="Calibri"/>
          <w:b/>
          <w:sz w:val="24"/>
          <w:szCs w:val="24"/>
        </w:rPr>
        <w:t>Iss</w:t>
      </w:r>
      <w:r>
        <w:rPr>
          <w:rFonts w:ascii="Calibri" w:eastAsia="Calibri" w:hAnsi="Calibri" w:cs="Calibri"/>
          <w:b/>
          <w:sz w:val="24"/>
          <w:szCs w:val="24"/>
        </w:rPr>
        <w:t>ues/Questions from constituents</w:t>
      </w:r>
    </w:p>
    <w:p w14:paraId="2FF22DA4" w14:textId="77777777" w:rsidR="00495E60" w:rsidRDefault="00495E60" w:rsidP="00495E60">
      <w:pPr>
        <w:pStyle w:val="ListParagraph"/>
        <w:ind w:left="360"/>
        <w:rPr>
          <w:rFonts w:ascii="Calibri" w:eastAsia="Calibri" w:hAnsi="Calibri" w:cs="Calibri"/>
          <w:b/>
          <w:sz w:val="24"/>
          <w:szCs w:val="24"/>
        </w:rPr>
      </w:pPr>
    </w:p>
    <w:p w14:paraId="452BDE6C" w14:textId="77A149FA" w:rsidR="00495E60" w:rsidRDefault="00B975BC" w:rsidP="00495E60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UT Institute of Agriculture (UTIA) </w:t>
      </w:r>
      <w:r w:rsidR="009951E5">
        <w:rPr>
          <w:rFonts w:ascii="Calibri" w:eastAsia="Calibri" w:hAnsi="Calibri" w:cs="Calibri"/>
          <w:sz w:val="24"/>
          <w:szCs w:val="24"/>
        </w:rPr>
        <w:t>Volunteer Background C</w:t>
      </w:r>
      <w:r w:rsidR="00495E60">
        <w:rPr>
          <w:rFonts w:ascii="Calibri" w:eastAsia="Calibri" w:hAnsi="Calibri" w:cs="Calibri"/>
          <w:sz w:val="24"/>
          <w:szCs w:val="24"/>
        </w:rPr>
        <w:t xml:space="preserve">hecks – John Goddard </w:t>
      </w:r>
    </w:p>
    <w:p w14:paraId="72CCFB24" w14:textId="77777777" w:rsidR="00594CEF" w:rsidRDefault="00495E60" w:rsidP="00495E6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John Goddard: </w:t>
      </w:r>
      <w:r w:rsidR="009951E5">
        <w:rPr>
          <w:rFonts w:ascii="Calibri" w:eastAsia="Calibri" w:hAnsi="Calibri" w:cs="Calibri"/>
          <w:sz w:val="24"/>
          <w:szCs w:val="24"/>
        </w:rPr>
        <w:t>Are there</w:t>
      </w:r>
      <w:r w:rsidRPr="00495E60">
        <w:rPr>
          <w:rFonts w:ascii="Calibri" w:eastAsia="Calibri" w:hAnsi="Calibri" w:cs="Calibri"/>
          <w:sz w:val="24"/>
          <w:szCs w:val="24"/>
        </w:rPr>
        <w:t xml:space="preserve"> any policies stating specific guidelines on how long it would take to remove or not consider a finding</w:t>
      </w:r>
      <w:r w:rsidR="009951E5">
        <w:rPr>
          <w:rFonts w:ascii="Calibri" w:eastAsia="Calibri" w:hAnsi="Calibri" w:cs="Calibri"/>
          <w:sz w:val="24"/>
          <w:szCs w:val="24"/>
        </w:rPr>
        <w:t xml:space="preserve"> on background checks? </w:t>
      </w:r>
      <w:r w:rsidR="00473E14">
        <w:rPr>
          <w:rFonts w:ascii="Calibri" w:eastAsia="Calibri" w:hAnsi="Calibri" w:cs="Calibri"/>
          <w:sz w:val="24"/>
          <w:szCs w:val="24"/>
        </w:rPr>
        <w:t>Is there</w:t>
      </w:r>
      <w:r w:rsidR="009951E5">
        <w:rPr>
          <w:rFonts w:ascii="Calibri" w:eastAsia="Calibri" w:hAnsi="Calibri" w:cs="Calibri"/>
          <w:sz w:val="24"/>
          <w:szCs w:val="24"/>
        </w:rPr>
        <w:t xml:space="preserve"> </w:t>
      </w:r>
      <w:r w:rsidRPr="00495E60">
        <w:rPr>
          <w:rFonts w:ascii="Calibri" w:eastAsia="Calibri" w:hAnsi="Calibri" w:cs="Calibri"/>
          <w:sz w:val="24"/>
          <w:szCs w:val="24"/>
        </w:rPr>
        <w:t xml:space="preserve">a specific misdemeanor or felony </w:t>
      </w:r>
      <w:r w:rsidR="00473E14">
        <w:rPr>
          <w:rFonts w:ascii="Calibri" w:eastAsia="Calibri" w:hAnsi="Calibri" w:cs="Calibri"/>
          <w:sz w:val="24"/>
          <w:szCs w:val="24"/>
        </w:rPr>
        <w:t>that will automatically remove</w:t>
      </w:r>
      <w:r w:rsidRPr="00495E60">
        <w:rPr>
          <w:rFonts w:ascii="Calibri" w:eastAsia="Calibri" w:hAnsi="Calibri" w:cs="Calibri"/>
          <w:sz w:val="24"/>
          <w:szCs w:val="24"/>
        </w:rPr>
        <w:t xml:space="preserve"> a potenti</w:t>
      </w:r>
      <w:r w:rsidR="00473E14">
        <w:rPr>
          <w:rFonts w:ascii="Calibri" w:eastAsia="Calibri" w:hAnsi="Calibri" w:cs="Calibri"/>
          <w:sz w:val="24"/>
          <w:szCs w:val="24"/>
        </w:rPr>
        <w:t xml:space="preserve">al volunteer from consideration? </w:t>
      </w:r>
    </w:p>
    <w:p w14:paraId="14105D10" w14:textId="2BE26460" w:rsidR="00495E60" w:rsidRDefault="00AD08F2" w:rsidP="00495E6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Alica Shamblin</w:t>
      </w:r>
      <w:r w:rsidR="00473E14">
        <w:rPr>
          <w:rFonts w:ascii="Calibri" w:eastAsia="Calibri" w:hAnsi="Calibri" w:cs="Calibri"/>
          <w:sz w:val="24"/>
          <w:szCs w:val="24"/>
        </w:rPr>
        <w:t>, Recruitment Manager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 w:rsidR="00594CEF">
        <w:rPr>
          <w:rFonts w:ascii="Calibri" w:eastAsia="Calibri" w:hAnsi="Calibri" w:cs="Calibri"/>
          <w:sz w:val="24"/>
          <w:szCs w:val="24"/>
        </w:rPr>
        <w:t xml:space="preserve">UTK completes the background check for UTIA. </w:t>
      </w:r>
      <w:r w:rsidR="00A3599B" w:rsidRPr="00A3599B">
        <w:rPr>
          <w:rFonts w:ascii="Calibri" w:eastAsia="Calibri" w:hAnsi="Calibri" w:cs="Calibri"/>
          <w:sz w:val="24"/>
          <w:szCs w:val="24"/>
        </w:rPr>
        <w:t xml:space="preserve">Whitney Fair, Interim HRO and Dr. Shirley Hastings, Interim Director of Extension Staff Evaluation and Development, will be making </w:t>
      </w:r>
      <w:r w:rsidR="00C62118">
        <w:rPr>
          <w:rFonts w:ascii="Calibri" w:eastAsia="Calibri" w:hAnsi="Calibri" w:cs="Calibri"/>
          <w:sz w:val="24"/>
          <w:szCs w:val="24"/>
        </w:rPr>
        <w:t xml:space="preserve">employment </w:t>
      </w:r>
      <w:r w:rsidR="00594CEF">
        <w:rPr>
          <w:rFonts w:ascii="Calibri" w:eastAsia="Calibri" w:hAnsi="Calibri" w:cs="Calibri"/>
          <w:sz w:val="24"/>
          <w:szCs w:val="24"/>
        </w:rPr>
        <w:t xml:space="preserve">and volunteer opportunity </w:t>
      </w:r>
      <w:r w:rsidR="00A3599B" w:rsidRPr="00A3599B">
        <w:rPr>
          <w:rFonts w:ascii="Calibri" w:eastAsia="Calibri" w:hAnsi="Calibri" w:cs="Calibri"/>
          <w:sz w:val="24"/>
          <w:szCs w:val="24"/>
        </w:rPr>
        <w:t>decisions on backg</w:t>
      </w:r>
      <w:r w:rsidR="00C62118">
        <w:rPr>
          <w:rFonts w:ascii="Calibri" w:eastAsia="Calibri" w:hAnsi="Calibri" w:cs="Calibri"/>
          <w:sz w:val="24"/>
          <w:szCs w:val="24"/>
        </w:rPr>
        <w:t xml:space="preserve">round check results </w:t>
      </w:r>
      <w:r w:rsidR="00594CEF">
        <w:rPr>
          <w:rFonts w:ascii="Calibri" w:eastAsia="Calibri" w:hAnsi="Calibri" w:cs="Calibri"/>
          <w:sz w:val="24"/>
          <w:szCs w:val="24"/>
        </w:rPr>
        <w:t>in which incidents are found</w:t>
      </w:r>
      <w:r w:rsidR="00A3599B" w:rsidRPr="00A3599B">
        <w:rPr>
          <w:rFonts w:ascii="Calibri" w:eastAsia="Calibri" w:hAnsi="Calibri" w:cs="Calibri"/>
          <w:sz w:val="24"/>
          <w:szCs w:val="24"/>
        </w:rPr>
        <w:t xml:space="preserve">. </w:t>
      </w:r>
      <w:r w:rsidR="00397B9D">
        <w:rPr>
          <w:rFonts w:ascii="Calibri" w:eastAsia="Calibri" w:hAnsi="Calibri" w:cs="Calibri"/>
          <w:sz w:val="24"/>
          <w:szCs w:val="24"/>
        </w:rPr>
        <w:t>E</w:t>
      </w:r>
      <w:r w:rsidR="00D27942">
        <w:rPr>
          <w:rFonts w:ascii="Calibri" w:eastAsia="Calibri" w:hAnsi="Calibri" w:cs="Calibri"/>
          <w:sz w:val="24"/>
          <w:szCs w:val="24"/>
        </w:rPr>
        <w:t xml:space="preserve">ach background check review is individualized. </w:t>
      </w:r>
      <w:r w:rsidR="00A3599B">
        <w:rPr>
          <w:rFonts w:ascii="Calibri" w:eastAsia="Calibri" w:hAnsi="Calibri" w:cs="Calibri"/>
          <w:sz w:val="24"/>
          <w:szCs w:val="24"/>
        </w:rPr>
        <w:t xml:space="preserve">There is not a one </w:t>
      </w:r>
      <w:r w:rsidR="00A3599B" w:rsidRPr="00A3599B">
        <w:rPr>
          <w:rFonts w:ascii="Calibri" w:eastAsia="Calibri" w:hAnsi="Calibri" w:cs="Calibri"/>
          <w:sz w:val="24"/>
          <w:szCs w:val="24"/>
        </w:rPr>
        <w:t xml:space="preserve">rule when it comes to background checks. </w:t>
      </w:r>
      <w:r w:rsidR="00D27942">
        <w:rPr>
          <w:rFonts w:ascii="Calibri" w:eastAsia="Calibri" w:hAnsi="Calibri" w:cs="Calibri"/>
          <w:sz w:val="24"/>
          <w:szCs w:val="24"/>
        </w:rPr>
        <w:t xml:space="preserve">A variety of parameters </w:t>
      </w:r>
      <w:r w:rsidR="00397B9D">
        <w:rPr>
          <w:rFonts w:ascii="Calibri" w:eastAsia="Calibri" w:hAnsi="Calibri" w:cs="Calibri"/>
          <w:sz w:val="24"/>
          <w:szCs w:val="24"/>
        </w:rPr>
        <w:t>are</w:t>
      </w:r>
      <w:r w:rsidR="00D27942">
        <w:rPr>
          <w:rFonts w:ascii="Calibri" w:eastAsia="Calibri" w:hAnsi="Calibri" w:cs="Calibri"/>
          <w:sz w:val="24"/>
          <w:szCs w:val="24"/>
        </w:rPr>
        <w:t xml:space="preserve"> taken into consideration such as the job responsibility, their role on campus</w:t>
      </w:r>
      <w:r w:rsidR="00A3599B">
        <w:rPr>
          <w:rFonts w:ascii="Calibri" w:eastAsia="Calibri" w:hAnsi="Calibri" w:cs="Calibri"/>
          <w:sz w:val="24"/>
          <w:szCs w:val="24"/>
        </w:rPr>
        <w:t>, etc</w:t>
      </w:r>
      <w:r w:rsidR="00D27942">
        <w:rPr>
          <w:rFonts w:ascii="Calibri" w:eastAsia="Calibri" w:hAnsi="Calibri" w:cs="Calibri"/>
          <w:sz w:val="24"/>
          <w:szCs w:val="24"/>
        </w:rPr>
        <w:t>. The UTK background check will be reviewed</w:t>
      </w:r>
      <w:r w:rsidR="00594CEF">
        <w:rPr>
          <w:rFonts w:ascii="Calibri" w:eastAsia="Calibri" w:hAnsi="Calibri" w:cs="Calibri"/>
          <w:sz w:val="24"/>
          <w:szCs w:val="24"/>
        </w:rPr>
        <w:t xml:space="preserve"> </w:t>
      </w:r>
      <w:r w:rsidR="00594CEF">
        <w:rPr>
          <w:rFonts w:ascii="Calibri" w:eastAsia="Calibri" w:hAnsi="Calibri" w:cs="Calibri"/>
          <w:sz w:val="24"/>
          <w:szCs w:val="24"/>
        </w:rPr>
        <w:lastRenderedPageBreak/>
        <w:t>progressively by me,</w:t>
      </w:r>
      <w:r w:rsidR="00D27942">
        <w:rPr>
          <w:rFonts w:ascii="Calibri" w:eastAsia="Calibri" w:hAnsi="Calibri" w:cs="Calibri"/>
          <w:sz w:val="24"/>
          <w:szCs w:val="24"/>
        </w:rPr>
        <w:t xml:space="preserve"> </w:t>
      </w:r>
      <w:r w:rsidR="00C62118">
        <w:rPr>
          <w:rFonts w:ascii="Calibri" w:eastAsia="Calibri" w:hAnsi="Calibri" w:cs="Calibri"/>
          <w:sz w:val="24"/>
          <w:szCs w:val="24"/>
        </w:rPr>
        <w:t xml:space="preserve">Dr. </w:t>
      </w:r>
      <w:r w:rsidR="00D27942">
        <w:rPr>
          <w:rFonts w:ascii="Calibri" w:eastAsia="Calibri" w:hAnsi="Calibri" w:cs="Calibri"/>
          <w:sz w:val="24"/>
          <w:szCs w:val="24"/>
        </w:rPr>
        <w:t xml:space="preserve">Mike Herbstritt, </w:t>
      </w:r>
      <w:r w:rsidR="00594CEF">
        <w:rPr>
          <w:rFonts w:ascii="Calibri" w:eastAsia="Calibri" w:hAnsi="Calibri" w:cs="Calibri"/>
          <w:sz w:val="24"/>
          <w:szCs w:val="24"/>
        </w:rPr>
        <w:t xml:space="preserve">and </w:t>
      </w:r>
      <w:r w:rsidR="00C62118">
        <w:rPr>
          <w:rFonts w:ascii="Calibri" w:eastAsia="Calibri" w:hAnsi="Calibri" w:cs="Calibri"/>
          <w:sz w:val="24"/>
          <w:szCs w:val="24"/>
        </w:rPr>
        <w:t xml:space="preserve">Dr. </w:t>
      </w:r>
      <w:r w:rsidR="00397B9D">
        <w:rPr>
          <w:rFonts w:ascii="Calibri" w:eastAsia="Calibri" w:hAnsi="Calibri" w:cs="Calibri"/>
          <w:sz w:val="24"/>
          <w:szCs w:val="24"/>
        </w:rPr>
        <w:t xml:space="preserve">Mary Lucal; </w:t>
      </w:r>
      <w:r w:rsidR="00594CEF" w:rsidRPr="00594CEF">
        <w:rPr>
          <w:rFonts w:ascii="Calibri" w:eastAsia="Calibri" w:hAnsi="Calibri" w:cs="Calibri"/>
          <w:sz w:val="24"/>
          <w:szCs w:val="24"/>
        </w:rPr>
        <w:t>General Council review</w:t>
      </w:r>
      <w:r w:rsidR="00397B9D">
        <w:rPr>
          <w:rFonts w:ascii="Calibri" w:eastAsia="Calibri" w:hAnsi="Calibri" w:cs="Calibri"/>
          <w:sz w:val="24"/>
          <w:szCs w:val="24"/>
        </w:rPr>
        <w:t>s</w:t>
      </w:r>
      <w:r w:rsidR="00594CEF" w:rsidRPr="00594CEF">
        <w:rPr>
          <w:rFonts w:ascii="Calibri" w:eastAsia="Calibri" w:hAnsi="Calibri" w:cs="Calibri"/>
          <w:sz w:val="24"/>
          <w:szCs w:val="24"/>
        </w:rPr>
        <w:t xml:space="preserve"> the results </w:t>
      </w:r>
      <w:r w:rsidR="00594CEF">
        <w:rPr>
          <w:rFonts w:ascii="Calibri" w:eastAsia="Calibri" w:hAnsi="Calibri" w:cs="Calibri"/>
          <w:sz w:val="24"/>
          <w:szCs w:val="24"/>
        </w:rPr>
        <w:t>when needed.</w:t>
      </w:r>
      <w:r w:rsidR="00594CEF" w:rsidRPr="00594CEF">
        <w:rPr>
          <w:rFonts w:ascii="Calibri" w:eastAsia="Calibri" w:hAnsi="Calibri" w:cs="Calibri"/>
          <w:sz w:val="24"/>
          <w:szCs w:val="24"/>
        </w:rPr>
        <w:t xml:space="preserve"> </w:t>
      </w:r>
      <w:r w:rsidR="00A3599B">
        <w:rPr>
          <w:rFonts w:ascii="Calibri" w:eastAsia="Calibri" w:hAnsi="Calibri" w:cs="Calibri"/>
          <w:sz w:val="24"/>
          <w:szCs w:val="24"/>
        </w:rPr>
        <w:t xml:space="preserve">Truescreen </w:t>
      </w:r>
      <w:r w:rsidR="00397B9D">
        <w:rPr>
          <w:rFonts w:ascii="Calibri" w:eastAsia="Calibri" w:hAnsi="Calibri" w:cs="Calibri"/>
          <w:sz w:val="24"/>
          <w:szCs w:val="24"/>
        </w:rPr>
        <w:t xml:space="preserve">is the </w:t>
      </w:r>
      <w:r w:rsidR="00A3599B">
        <w:rPr>
          <w:rFonts w:ascii="Calibri" w:eastAsia="Calibri" w:hAnsi="Calibri" w:cs="Calibri"/>
          <w:sz w:val="24"/>
          <w:szCs w:val="24"/>
        </w:rPr>
        <w:t xml:space="preserve">background check vendor. </w:t>
      </w:r>
      <w:r w:rsidR="00397B9D">
        <w:rPr>
          <w:rFonts w:ascii="Calibri" w:eastAsia="Calibri" w:hAnsi="Calibri" w:cs="Calibri"/>
          <w:sz w:val="24"/>
          <w:szCs w:val="24"/>
        </w:rPr>
        <w:t>C</w:t>
      </w:r>
      <w:r w:rsidR="00A3599B">
        <w:rPr>
          <w:rFonts w:ascii="Calibri" w:eastAsia="Calibri" w:hAnsi="Calibri" w:cs="Calibri"/>
          <w:sz w:val="24"/>
          <w:szCs w:val="24"/>
        </w:rPr>
        <w:t xml:space="preserve">andidates </w:t>
      </w:r>
      <w:r w:rsidR="00397B9D">
        <w:rPr>
          <w:rFonts w:ascii="Calibri" w:eastAsia="Calibri" w:hAnsi="Calibri" w:cs="Calibri"/>
          <w:sz w:val="24"/>
          <w:szCs w:val="24"/>
        </w:rPr>
        <w:t xml:space="preserve">are informed of any adverse findings on the </w:t>
      </w:r>
      <w:r w:rsidR="00A3599B">
        <w:rPr>
          <w:rFonts w:ascii="Calibri" w:eastAsia="Calibri" w:hAnsi="Calibri" w:cs="Calibri"/>
          <w:sz w:val="24"/>
          <w:szCs w:val="24"/>
        </w:rPr>
        <w:t>background check</w:t>
      </w:r>
      <w:r w:rsidR="00611CB5">
        <w:rPr>
          <w:rFonts w:ascii="Calibri" w:eastAsia="Calibri" w:hAnsi="Calibri" w:cs="Calibri"/>
          <w:sz w:val="24"/>
          <w:szCs w:val="24"/>
        </w:rPr>
        <w:t xml:space="preserve">. </w:t>
      </w:r>
      <w:r w:rsidR="00A3599B">
        <w:rPr>
          <w:rFonts w:ascii="Calibri" w:eastAsia="Calibri" w:hAnsi="Calibri" w:cs="Calibri"/>
          <w:sz w:val="24"/>
          <w:szCs w:val="24"/>
        </w:rPr>
        <w:t>The</w:t>
      </w:r>
      <w:r w:rsidR="00611CB5" w:rsidRPr="00611CB5">
        <w:rPr>
          <w:rFonts w:ascii="Calibri" w:eastAsia="Calibri" w:hAnsi="Calibri" w:cs="Calibri"/>
          <w:sz w:val="24"/>
          <w:szCs w:val="24"/>
        </w:rPr>
        <w:t xml:space="preserve"> candidate will have 5 </w:t>
      </w:r>
      <w:r w:rsidR="00A3599B">
        <w:rPr>
          <w:rFonts w:ascii="Calibri" w:eastAsia="Calibri" w:hAnsi="Calibri" w:cs="Calibri"/>
          <w:sz w:val="24"/>
          <w:szCs w:val="24"/>
        </w:rPr>
        <w:t xml:space="preserve">days from the day they receive </w:t>
      </w:r>
      <w:r w:rsidR="00611CB5" w:rsidRPr="00611CB5">
        <w:rPr>
          <w:rFonts w:ascii="Calibri" w:eastAsia="Calibri" w:hAnsi="Calibri" w:cs="Calibri"/>
          <w:sz w:val="24"/>
          <w:szCs w:val="24"/>
        </w:rPr>
        <w:t>the results to consult with the</w:t>
      </w:r>
      <w:r w:rsidR="00A3599B">
        <w:rPr>
          <w:rFonts w:ascii="Calibri" w:eastAsia="Calibri" w:hAnsi="Calibri" w:cs="Calibri"/>
          <w:sz w:val="24"/>
          <w:szCs w:val="24"/>
        </w:rPr>
        <w:t xml:space="preserve"> background c</w:t>
      </w:r>
      <w:r w:rsidR="00611CB5">
        <w:rPr>
          <w:rFonts w:ascii="Calibri" w:eastAsia="Calibri" w:hAnsi="Calibri" w:cs="Calibri"/>
          <w:sz w:val="24"/>
          <w:szCs w:val="24"/>
        </w:rPr>
        <w:t>heck</w:t>
      </w:r>
      <w:r w:rsidR="00611CB5" w:rsidRPr="00611CB5">
        <w:rPr>
          <w:rFonts w:ascii="Calibri" w:eastAsia="Calibri" w:hAnsi="Calibri" w:cs="Calibri"/>
          <w:sz w:val="24"/>
          <w:szCs w:val="24"/>
        </w:rPr>
        <w:t xml:space="preserve"> vendor to appeal the results. </w:t>
      </w:r>
    </w:p>
    <w:p w14:paraId="5CFADBF0" w14:textId="406E43BE" w:rsidR="00611CB5" w:rsidRDefault="00397B9D" w:rsidP="00495E6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When asked if UTK has changed the background check policy, Dr. Lucal stated that the policy has not changed but the interpretations of the policy has changed. </w:t>
      </w:r>
      <w:r w:rsidRPr="00397B9D">
        <w:rPr>
          <w:rFonts w:ascii="Calibri" w:eastAsia="Calibri" w:hAnsi="Calibri" w:cs="Calibri"/>
          <w:sz w:val="24"/>
          <w:szCs w:val="24"/>
        </w:rPr>
        <w:t>Law has changed on how you can disqualify a person based on the background check. Parameters like job responsibilities and how the adverse findings relate to what the employee is going to do need to be taken into consideration.</w:t>
      </w:r>
    </w:p>
    <w:p w14:paraId="158036BD" w14:textId="62DB2AD1" w:rsidR="00334183" w:rsidRPr="00334183" w:rsidRDefault="00334183" w:rsidP="00334183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sz w:val="24"/>
          <w:szCs w:val="24"/>
        </w:rPr>
      </w:pPr>
      <w:r w:rsidRPr="00334183">
        <w:rPr>
          <w:rFonts w:ascii="Calibri" w:eastAsia="Calibri" w:hAnsi="Calibri" w:cs="Calibri"/>
          <w:b/>
          <w:sz w:val="24"/>
          <w:szCs w:val="24"/>
        </w:rPr>
        <w:t>Sick Leave Bank changes</w:t>
      </w:r>
    </w:p>
    <w:p w14:paraId="587817C9" w14:textId="51CE6B5C" w:rsidR="00334183" w:rsidRDefault="00611CB5" w:rsidP="0033418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Q: </w:t>
      </w:r>
      <w:r w:rsidR="00C93215">
        <w:rPr>
          <w:rFonts w:ascii="Calibri" w:eastAsia="Calibri" w:hAnsi="Calibri" w:cs="Calibri"/>
          <w:sz w:val="24"/>
          <w:szCs w:val="24"/>
        </w:rPr>
        <w:t>Does the</w:t>
      </w:r>
      <w:r>
        <w:rPr>
          <w:rFonts w:ascii="Calibri" w:eastAsia="Calibri" w:hAnsi="Calibri" w:cs="Calibri"/>
          <w:sz w:val="24"/>
          <w:szCs w:val="24"/>
        </w:rPr>
        <w:t xml:space="preserve"> Tennessee Code Annotated</w:t>
      </w:r>
      <w:r w:rsidR="00334183" w:rsidRPr="00334183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 w:rsidR="00334183" w:rsidRPr="00334183">
        <w:rPr>
          <w:rFonts w:ascii="Calibri" w:eastAsia="Calibri" w:hAnsi="Calibri" w:cs="Calibri"/>
          <w:sz w:val="24"/>
          <w:szCs w:val="24"/>
        </w:rPr>
        <w:t>TCA</w:t>
      </w:r>
      <w:r>
        <w:rPr>
          <w:rFonts w:ascii="Calibri" w:eastAsia="Calibri" w:hAnsi="Calibri" w:cs="Calibri"/>
          <w:sz w:val="24"/>
          <w:szCs w:val="24"/>
        </w:rPr>
        <w:t>)</w:t>
      </w:r>
      <w:r w:rsidR="00334183" w:rsidRPr="00334183">
        <w:rPr>
          <w:rFonts w:ascii="Calibri" w:eastAsia="Calibri" w:hAnsi="Calibri" w:cs="Calibri"/>
          <w:sz w:val="24"/>
          <w:szCs w:val="24"/>
        </w:rPr>
        <w:t xml:space="preserve"> </w:t>
      </w:r>
      <w:r w:rsidR="00C93215">
        <w:rPr>
          <w:rFonts w:ascii="Calibri" w:eastAsia="Calibri" w:hAnsi="Calibri" w:cs="Calibri"/>
          <w:sz w:val="24"/>
          <w:szCs w:val="24"/>
        </w:rPr>
        <w:t xml:space="preserve">forbid donation </w:t>
      </w:r>
      <w:r w:rsidR="00594CEF">
        <w:rPr>
          <w:rFonts w:ascii="Calibri" w:eastAsia="Calibri" w:hAnsi="Calibri" w:cs="Calibri"/>
          <w:sz w:val="24"/>
          <w:szCs w:val="24"/>
        </w:rPr>
        <w:t xml:space="preserve">to employees </w:t>
      </w:r>
      <w:r w:rsidR="00C93215">
        <w:rPr>
          <w:rFonts w:ascii="Calibri" w:eastAsia="Calibri" w:hAnsi="Calibri" w:cs="Calibri"/>
          <w:sz w:val="24"/>
          <w:szCs w:val="24"/>
        </w:rPr>
        <w:t xml:space="preserve">outside of the bank? If so, </w:t>
      </w:r>
      <w:r w:rsidR="00594CEF">
        <w:rPr>
          <w:rFonts w:ascii="Calibri" w:eastAsia="Calibri" w:hAnsi="Calibri" w:cs="Calibri"/>
          <w:sz w:val="24"/>
          <w:szCs w:val="24"/>
        </w:rPr>
        <w:t>is it possible to</w:t>
      </w:r>
      <w:r w:rsidR="00334183" w:rsidRPr="00334183">
        <w:rPr>
          <w:rFonts w:ascii="Calibri" w:eastAsia="Calibri" w:hAnsi="Calibri" w:cs="Calibri"/>
          <w:sz w:val="24"/>
          <w:szCs w:val="24"/>
        </w:rPr>
        <w:t xml:space="preserve"> </w:t>
      </w:r>
      <w:r w:rsidR="00C93215">
        <w:rPr>
          <w:rFonts w:ascii="Calibri" w:eastAsia="Calibri" w:hAnsi="Calibri" w:cs="Calibri"/>
          <w:sz w:val="24"/>
          <w:szCs w:val="24"/>
        </w:rPr>
        <w:t xml:space="preserve">reverse this policy? </w:t>
      </w:r>
    </w:p>
    <w:p w14:paraId="4448641E" w14:textId="04B993FC" w:rsidR="00334183" w:rsidRPr="00334183" w:rsidRDefault="00C62CF2" w:rsidP="0033418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Dr.</w:t>
      </w:r>
      <w:r w:rsidR="00611CB5">
        <w:rPr>
          <w:rFonts w:ascii="Calibri" w:eastAsia="Calibri" w:hAnsi="Calibri" w:cs="Calibri"/>
          <w:sz w:val="24"/>
          <w:szCs w:val="24"/>
        </w:rPr>
        <w:t xml:space="preserve"> Herbstritt: </w:t>
      </w:r>
      <w:r w:rsidR="00334183" w:rsidRPr="00334183">
        <w:rPr>
          <w:rFonts w:ascii="Calibri" w:eastAsia="Calibri" w:hAnsi="Calibri" w:cs="Calibri"/>
          <w:sz w:val="24"/>
          <w:szCs w:val="24"/>
        </w:rPr>
        <w:t>Tenn. Code Ann. 8-50-802, Title 8 Public Officers and Employees, Chapter 50, Miscellaneous Provisions, Part 8 Leav</w:t>
      </w:r>
      <w:r>
        <w:rPr>
          <w:rFonts w:ascii="Calibri" w:eastAsia="Calibri" w:hAnsi="Calibri" w:cs="Calibri"/>
          <w:sz w:val="24"/>
          <w:szCs w:val="24"/>
        </w:rPr>
        <w:t xml:space="preserve">e for State employees, 8-50-802, says: </w:t>
      </w:r>
    </w:p>
    <w:p w14:paraId="28359A89" w14:textId="77777777" w:rsidR="00334183" w:rsidRPr="00334183" w:rsidRDefault="00334183" w:rsidP="00334183">
      <w:pPr>
        <w:rPr>
          <w:rFonts w:ascii="Calibri" w:eastAsia="Calibri" w:hAnsi="Calibri" w:cs="Calibri"/>
          <w:sz w:val="24"/>
          <w:szCs w:val="24"/>
        </w:rPr>
      </w:pPr>
      <w:r w:rsidRPr="00334183">
        <w:rPr>
          <w:rFonts w:ascii="Calibri" w:eastAsia="Calibri" w:hAnsi="Calibri" w:cs="Calibri"/>
          <w:sz w:val="24"/>
          <w:szCs w:val="24"/>
        </w:rPr>
        <w:t xml:space="preserve">                …commissioner of human resources shall develop policies and procedures which shall</w:t>
      </w:r>
    </w:p>
    <w:p w14:paraId="2B7636C3" w14:textId="77777777" w:rsidR="00334183" w:rsidRPr="00334183" w:rsidRDefault="00334183" w:rsidP="00334183">
      <w:pPr>
        <w:rPr>
          <w:rFonts w:ascii="Calibri" w:eastAsia="Calibri" w:hAnsi="Calibri" w:cs="Calibri"/>
          <w:sz w:val="24"/>
          <w:szCs w:val="24"/>
        </w:rPr>
      </w:pPr>
      <w:r w:rsidRPr="00334183">
        <w:rPr>
          <w:rFonts w:ascii="Calibri" w:eastAsia="Calibri" w:hAnsi="Calibri" w:cs="Calibri"/>
          <w:sz w:val="24"/>
          <w:szCs w:val="24"/>
        </w:rPr>
        <w:t xml:space="preserve">                allow for the transfer of sick leave between employees who are covered by this part.</w:t>
      </w:r>
    </w:p>
    <w:p w14:paraId="711FAB22" w14:textId="77777777" w:rsidR="00334183" w:rsidRPr="00334183" w:rsidRDefault="00334183" w:rsidP="00334183">
      <w:pPr>
        <w:rPr>
          <w:rFonts w:ascii="Calibri" w:eastAsia="Calibri" w:hAnsi="Calibri" w:cs="Calibri"/>
          <w:sz w:val="24"/>
          <w:szCs w:val="24"/>
        </w:rPr>
      </w:pPr>
      <w:r w:rsidRPr="00334183">
        <w:rPr>
          <w:rFonts w:ascii="Calibri" w:eastAsia="Calibri" w:hAnsi="Calibri" w:cs="Calibri"/>
          <w:sz w:val="24"/>
          <w:szCs w:val="24"/>
        </w:rPr>
        <w:t xml:space="preserve">                (2) Employees shall be members of the sick leave bank established in part 9 of this</w:t>
      </w:r>
    </w:p>
    <w:p w14:paraId="649E1F94" w14:textId="34B953D8" w:rsidR="00334183" w:rsidRPr="00334183" w:rsidRDefault="00334183" w:rsidP="00334183">
      <w:pPr>
        <w:rPr>
          <w:rFonts w:ascii="Calibri" w:eastAsia="Calibri" w:hAnsi="Calibri" w:cs="Calibri"/>
          <w:sz w:val="24"/>
          <w:szCs w:val="24"/>
        </w:rPr>
      </w:pPr>
      <w:r w:rsidRPr="00334183">
        <w:rPr>
          <w:rFonts w:ascii="Calibri" w:eastAsia="Calibri" w:hAnsi="Calibri" w:cs="Calibri"/>
          <w:sz w:val="24"/>
          <w:szCs w:val="24"/>
        </w:rPr>
        <w:t xml:space="preserve">                chapter to be eligible for a transfer of sick leave from another employee…</w:t>
      </w:r>
    </w:p>
    <w:p w14:paraId="17779257" w14:textId="5DBF4FB3" w:rsidR="005672A8" w:rsidRDefault="00C62CF2" w:rsidP="0033418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It indicates</w:t>
      </w:r>
      <w:r w:rsidR="00594CEF">
        <w:rPr>
          <w:rFonts w:ascii="Calibri" w:eastAsia="Calibri" w:hAnsi="Calibri" w:cs="Calibri"/>
          <w:sz w:val="24"/>
          <w:szCs w:val="24"/>
        </w:rPr>
        <w:t xml:space="preserve"> the receiving </w:t>
      </w:r>
      <w:r>
        <w:rPr>
          <w:rFonts w:ascii="Calibri" w:eastAsia="Calibri" w:hAnsi="Calibri" w:cs="Calibri"/>
          <w:sz w:val="24"/>
          <w:szCs w:val="24"/>
        </w:rPr>
        <w:t xml:space="preserve">employee must </w:t>
      </w:r>
      <w:r w:rsidR="00611CB5">
        <w:rPr>
          <w:rFonts w:ascii="Calibri" w:eastAsia="Calibri" w:hAnsi="Calibri" w:cs="Calibri"/>
          <w:sz w:val="24"/>
          <w:szCs w:val="24"/>
        </w:rPr>
        <w:t xml:space="preserve">be a Sick Leave Bank member to receive sick </w:t>
      </w:r>
      <w:r w:rsidR="00594CEF">
        <w:rPr>
          <w:rFonts w:ascii="Calibri" w:eastAsia="Calibri" w:hAnsi="Calibri" w:cs="Calibri"/>
          <w:sz w:val="24"/>
          <w:szCs w:val="24"/>
        </w:rPr>
        <w:t>leave</w:t>
      </w:r>
      <w:r w:rsidR="00611CB5">
        <w:rPr>
          <w:rFonts w:ascii="Calibri" w:eastAsia="Calibri" w:hAnsi="Calibri" w:cs="Calibri"/>
          <w:sz w:val="24"/>
          <w:szCs w:val="24"/>
        </w:rPr>
        <w:t xml:space="preserve"> donations</w:t>
      </w:r>
      <w:r w:rsidR="00594CEF">
        <w:rPr>
          <w:rFonts w:ascii="Calibri" w:eastAsia="Calibri" w:hAnsi="Calibri" w:cs="Calibri"/>
          <w:sz w:val="24"/>
          <w:szCs w:val="24"/>
        </w:rPr>
        <w:t xml:space="preserve"> from other employees</w:t>
      </w:r>
      <w:r w:rsidR="005672A8">
        <w:rPr>
          <w:rFonts w:ascii="Calibri" w:eastAsia="Calibri" w:hAnsi="Calibri" w:cs="Calibri"/>
          <w:sz w:val="24"/>
          <w:szCs w:val="24"/>
        </w:rPr>
        <w:t xml:space="preserve">. </w:t>
      </w:r>
      <w:r w:rsidR="00397B9D">
        <w:rPr>
          <w:rFonts w:ascii="Calibri" w:eastAsia="Calibri" w:hAnsi="Calibri" w:cs="Calibri"/>
          <w:sz w:val="24"/>
          <w:szCs w:val="24"/>
        </w:rPr>
        <w:t>Legislative action is required to change the Tennessee Code</w:t>
      </w:r>
      <w:r w:rsidR="005672A8">
        <w:rPr>
          <w:rFonts w:ascii="Calibri" w:eastAsia="Calibri" w:hAnsi="Calibri" w:cs="Calibri"/>
          <w:sz w:val="24"/>
          <w:szCs w:val="24"/>
        </w:rPr>
        <w:t xml:space="preserve">. </w:t>
      </w:r>
    </w:p>
    <w:p w14:paraId="0E293FCE" w14:textId="3EB20928" w:rsidR="00611CB5" w:rsidRPr="00611CB5" w:rsidRDefault="00C93215" w:rsidP="00611CB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Employees can join Sick Leave Bank during open enrollment time </w:t>
      </w:r>
      <w:r w:rsidR="00C62CF2">
        <w:rPr>
          <w:rFonts w:ascii="Calibri" w:eastAsia="Calibri" w:hAnsi="Calibri" w:cs="Calibri"/>
          <w:sz w:val="24"/>
          <w:szCs w:val="24"/>
        </w:rPr>
        <w:t xml:space="preserve">starting </w:t>
      </w:r>
      <w:r>
        <w:rPr>
          <w:rFonts w:ascii="Calibri" w:eastAsia="Calibri" w:hAnsi="Calibri" w:cs="Calibri"/>
          <w:sz w:val="24"/>
          <w:szCs w:val="24"/>
        </w:rPr>
        <w:t>from April 1 through June 30 every year. The eligibility requirements</w:t>
      </w:r>
      <w:r w:rsidR="00611CB5">
        <w:rPr>
          <w:rFonts w:ascii="Calibri" w:eastAsia="Calibri" w:hAnsi="Calibri" w:cs="Calibri"/>
          <w:sz w:val="24"/>
          <w:szCs w:val="24"/>
        </w:rPr>
        <w:t xml:space="preserve"> are:</w:t>
      </w:r>
    </w:p>
    <w:p w14:paraId="5F8187F8" w14:textId="52E2F949" w:rsidR="00611CB5" w:rsidRPr="00611CB5" w:rsidRDefault="00611CB5" w:rsidP="00611CB5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sz w:val="24"/>
          <w:szCs w:val="24"/>
        </w:rPr>
      </w:pPr>
      <w:r w:rsidRPr="00611CB5">
        <w:rPr>
          <w:rFonts w:ascii="Calibri" w:eastAsia="Calibri" w:hAnsi="Calibri" w:cs="Calibri"/>
          <w:sz w:val="24"/>
          <w:szCs w:val="24"/>
        </w:rPr>
        <w:t xml:space="preserve">Must be a regular UT employee, accruing sick leave, with a sick leave balance of at least 48 hours or 6 days (pro-rated for regular part-time employees), by June 30. </w:t>
      </w:r>
    </w:p>
    <w:p w14:paraId="46F6C68E" w14:textId="5C38F319" w:rsidR="00611CB5" w:rsidRPr="00611CB5" w:rsidRDefault="00611CB5" w:rsidP="00334183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sz w:val="24"/>
          <w:szCs w:val="24"/>
        </w:rPr>
      </w:pPr>
      <w:r w:rsidRPr="00611CB5">
        <w:rPr>
          <w:rFonts w:ascii="Calibri" w:eastAsia="Calibri" w:hAnsi="Calibri" w:cs="Calibri"/>
          <w:sz w:val="24"/>
          <w:szCs w:val="24"/>
        </w:rPr>
        <w:t xml:space="preserve">Employees meeting these requirements, who wish to join the bank, must donate 24 hours of sick leave to the bank. </w:t>
      </w:r>
    </w:p>
    <w:p w14:paraId="6732B4DA" w14:textId="3BC6BD3C" w:rsidR="00594CEF" w:rsidRDefault="00C62CF2" w:rsidP="0033418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Emplo</w:t>
      </w:r>
      <w:r w:rsidR="00594CEF">
        <w:rPr>
          <w:rFonts w:ascii="Calibri" w:eastAsia="Calibri" w:hAnsi="Calibri" w:cs="Calibri"/>
          <w:sz w:val="24"/>
          <w:szCs w:val="24"/>
        </w:rPr>
        <w:t xml:space="preserve">yee may check </w:t>
      </w:r>
      <w:r>
        <w:rPr>
          <w:rFonts w:ascii="Calibri" w:eastAsia="Calibri" w:hAnsi="Calibri" w:cs="Calibri"/>
          <w:sz w:val="24"/>
          <w:szCs w:val="24"/>
        </w:rPr>
        <w:t>their</w:t>
      </w:r>
      <w:r w:rsidR="00D73FFB">
        <w:rPr>
          <w:rFonts w:ascii="Calibri" w:eastAsia="Calibri" w:hAnsi="Calibri" w:cs="Calibri"/>
          <w:sz w:val="24"/>
          <w:szCs w:val="24"/>
        </w:rPr>
        <w:t xml:space="preserve"> Sick Leave Bank </w:t>
      </w:r>
      <w:r>
        <w:rPr>
          <w:rFonts w:ascii="Calibri" w:eastAsia="Calibri" w:hAnsi="Calibri" w:cs="Calibri"/>
          <w:sz w:val="24"/>
          <w:szCs w:val="24"/>
        </w:rPr>
        <w:t>member status using t</w:t>
      </w:r>
      <w:r w:rsidR="00D73FFB">
        <w:rPr>
          <w:rFonts w:ascii="Calibri" w:eastAsia="Calibri" w:hAnsi="Calibri" w:cs="Calibri"/>
          <w:sz w:val="24"/>
          <w:szCs w:val="24"/>
        </w:rPr>
        <w:t>he IRI</w:t>
      </w:r>
      <w:r>
        <w:rPr>
          <w:rFonts w:ascii="Calibri" w:eastAsia="Calibri" w:hAnsi="Calibri" w:cs="Calibri"/>
          <w:sz w:val="24"/>
          <w:szCs w:val="24"/>
        </w:rPr>
        <w:t xml:space="preserve">S employee Self-Service portal. The Sick Leave Bank information </w:t>
      </w:r>
      <w:r w:rsidR="00397B9D"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z w:val="24"/>
          <w:szCs w:val="24"/>
        </w:rPr>
        <w:t xml:space="preserve"> located at Benefits and Payment &gt; </w:t>
      </w:r>
      <w:r w:rsidR="00D73FFB">
        <w:rPr>
          <w:rFonts w:ascii="Calibri" w:eastAsia="Calibri" w:hAnsi="Calibri" w:cs="Calibri"/>
          <w:sz w:val="24"/>
          <w:szCs w:val="24"/>
        </w:rPr>
        <w:t>Personali</w:t>
      </w:r>
      <w:r w:rsidR="00594CEF">
        <w:rPr>
          <w:rFonts w:ascii="Calibri" w:eastAsia="Calibri" w:hAnsi="Calibri" w:cs="Calibri"/>
          <w:sz w:val="24"/>
          <w:szCs w:val="24"/>
        </w:rPr>
        <w:t>zed Benefits Statement &gt; Page 2. Enrolled members will be listed as “participating”. If “partici</w:t>
      </w:r>
      <w:bookmarkStart w:id="0" w:name="_GoBack"/>
      <w:bookmarkEnd w:id="0"/>
      <w:r w:rsidR="00594CEF">
        <w:rPr>
          <w:rFonts w:ascii="Calibri" w:eastAsia="Calibri" w:hAnsi="Calibri" w:cs="Calibri"/>
          <w:sz w:val="24"/>
          <w:szCs w:val="24"/>
        </w:rPr>
        <w:t>pating” is not</w:t>
      </w:r>
      <w:r w:rsidR="00397B9D">
        <w:rPr>
          <w:rFonts w:ascii="Calibri" w:eastAsia="Calibri" w:hAnsi="Calibri" w:cs="Calibri"/>
          <w:sz w:val="24"/>
          <w:szCs w:val="24"/>
        </w:rPr>
        <w:t xml:space="preserve"> listed next to sick leave bank, the employee</w:t>
      </w:r>
      <w:r w:rsidR="00594CEF">
        <w:rPr>
          <w:rFonts w:ascii="Calibri" w:eastAsia="Calibri" w:hAnsi="Calibri" w:cs="Calibri"/>
          <w:sz w:val="24"/>
          <w:szCs w:val="24"/>
        </w:rPr>
        <w:t xml:space="preserve"> is not a member. </w:t>
      </w:r>
    </w:p>
    <w:p w14:paraId="53DE987F" w14:textId="1541A84A" w:rsidR="00C6415F" w:rsidRPr="008E414C" w:rsidRDefault="002E65AC" w:rsidP="008E414C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  <w:b/>
          <w:sz w:val="24"/>
          <w:szCs w:val="24"/>
        </w:rPr>
      </w:pPr>
      <w:r w:rsidRPr="008E414C">
        <w:rPr>
          <w:rFonts w:ascii="Calibri" w:eastAsia="Calibri" w:hAnsi="Calibri" w:cs="Calibri"/>
          <w:b/>
          <w:sz w:val="24"/>
          <w:szCs w:val="24"/>
        </w:rPr>
        <w:t>Next Meeting</w:t>
      </w:r>
    </w:p>
    <w:p w14:paraId="3E33CC6B" w14:textId="43AF44D1" w:rsidR="00E1382D" w:rsidRPr="004644F8" w:rsidRDefault="00334183" w:rsidP="004644F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July 25</w:t>
      </w:r>
      <w:r w:rsidR="004644F8">
        <w:rPr>
          <w:rFonts w:ascii="Calibri" w:eastAsia="Calibri" w:hAnsi="Calibri" w:cs="Calibri"/>
          <w:sz w:val="24"/>
          <w:szCs w:val="24"/>
        </w:rPr>
        <w:t>,</w:t>
      </w:r>
      <w:r w:rsidR="001E3164" w:rsidRPr="004644F8">
        <w:rPr>
          <w:rFonts w:ascii="Calibri" w:eastAsia="Calibri" w:hAnsi="Calibri" w:cs="Calibri"/>
          <w:sz w:val="24"/>
          <w:szCs w:val="24"/>
        </w:rPr>
        <w:t xml:space="preserve"> 2017 @ 2:30pm at </w:t>
      </w:r>
      <w:r w:rsidR="00F57D26">
        <w:rPr>
          <w:rFonts w:ascii="Calibri" w:eastAsia="Calibri" w:hAnsi="Calibri" w:cs="Calibri"/>
          <w:sz w:val="24"/>
          <w:szCs w:val="24"/>
        </w:rPr>
        <w:t>Visitor’s Center Ballrooms, A&amp;B</w:t>
      </w:r>
      <w:r w:rsidR="0062529B">
        <w:rPr>
          <w:rFonts w:ascii="Calibri" w:eastAsia="Calibri" w:hAnsi="Calibri" w:cs="Calibri"/>
          <w:sz w:val="24"/>
          <w:szCs w:val="24"/>
        </w:rPr>
        <w:t xml:space="preserve"> </w:t>
      </w:r>
      <w:r w:rsidR="0093786D">
        <w:rPr>
          <w:rFonts w:ascii="Calibri" w:eastAsia="Calibri" w:hAnsi="Calibri" w:cs="Calibri"/>
          <w:sz w:val="24"/>
          <w:szCs w:val="24"/>
        </w:rPr>
        <w:t xml:space="preserve"> </w:t>
      </w:r>
      <w:r w:rsidR="00B10498" w:rsidRPr="004644F8"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E1382D" w:rsidRPr="004644F8" w:rsidSect="00D2792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6996A" w14:textId="77777777" w:rsidR="00092AA3" w:rsidRDefault="00092AA3" w:rsidP="00092AA3">
      <w:pPr>
        <w:spacing w:after="0" w:line="240" w:lineRule="auto"/>
      </w:pPr>
      <w:r>
        <w:separator/>
      </w:r>
    </w:p>
  </w:endnote>
  <w:endnote w:type="continuationSeparator" w:id="0">
    <w:p w14:paraId="4B3E5D82" w14:textId="77777777" w:rsidR="00092AA3" w:rsidRDefault="00092AA3" w:rsidP="0009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04D3C" w14:textId="77777777" w:rsidR="00092AA3" w:rsidRDefault="00092AA3" w:rsidP="00092AA3">
      <w:pPr>
        <w:spacing w:after="0" w:line="240" w:lineRule="auto"/>
      </w:pPr>
      <w:r>
        <w:separator/>
      </w:r>
    </w:p>
  </w:footnote>
  <w:footnote w:type="continuationSeparator" w:id="0">
    <w:p w14:paraId="4B3EE92E" w14:textId="77777777" w:rsidR="00092AA3" w:rsidRDefault="00092AA3" w:rsidP="00092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B691B"/>
    <w:multiLevelType w:val="hybridMultilevel"/>
    <w:tmpl w:val="0AC80250"/>
    <w:lvl w:ilvl="0" w:tplc="03567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3462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84D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D27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78DB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C6E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C025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40A6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6C7E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7274B"/>
    <w:multiLevelType w:val="hybridMultilevel"/>
    <w:tmpl w:val="5E9E5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97B09"/>
    <w:multiLevelType w:val="hybridMultilevel"/>
    <w:tmpl w:val="CB7CF38A"/>
    <w:lvl w:ilvl="0" w:tplc="A128FEF2">
      <w:numFmt w:val="bullet"/>
      <w:lvlText w:val=""/>
      <w:lvlJc w:val="left"/>
      <w:pPr>
        <w:ind w:left="1845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3849074E"/>
    <w:multiLevelType w:val="hybridMultilevel"/>
    <w:tmpl w:val="2D0224F8"/>
    <w:lvl w:ilvl="0" w:tplc="37B694FC">
      <w:start w:val="1"/>
      <w:numFmt w:val="decimal"/>
      <w:lvlText w:val="%1."/>
      <w:lvlJc w:val="left"/>
      <w:pPr>
        <w:ind w:left="720" w:hanging="360"/>
      </w:pPr>
    </w:lvl>
    <w:lvl w:ilvl="1" w:tplc="31F4DCF2">
      <w:start w:val="1"/>
      <w:numFmt w:val="lowerLetter"/>
      <w:lvlText w:val="%2."/>
      <w:lvlJc w:val="left"/>
      <w:pPr>
        <w:ind w:left="1440" w:hanging="360"/>
      </w:pPr>
    </w:lvl>
    <w:lvl w:ilvl="2" w:tplc="E854A2F0">
      <w:start w:val="1"/>
      <w:numFmt w:val="lowerRoman"/>
      <w:lvlText w:val="%3."/>
      <w:lvlJc w:val="right"/>
      <w:pPr>
        <w:ind w:left="2160" w:hanging="180"/>
      </w:pPr>
    </w:lvl>
    <w:lvl w:ilvl="3" w:tplc="6226B0E4">
      <w:start w:val="1"/>
      <w:numFmt w:val="decimal"/>
      <w:lvlText w:val="%4."/>
      <w:lvlJc w:val="left"/>
      <w:pPr>
        <w:ind w:left="2880" w:hanging="360"/>
      </w:pPr>
    </w:lvl>
    <w:lvl w:ilvl="4" w:tplc="AF501140">
      <w:start w:val="1"/>
      <w:numFmt w:val="lowerLetter"/>
      <w:lvlText w:val="%5."/>
      <w:lvlJc w:val="left"/>
      <w:pPr>
        <w:ind w:left="3600" w:hanging="360"/>
      </w:pPr>
    </w:lvl>
    <w:lvl w:ilvl="5" w:tplc="4142F86A">
      <w:start w:val="1"/>
      <w:numFmt w:val="lowerRoman"/>
      <w:lvlText w:val="%6."/>
      <w:lvlJc w:val="right"/>
      <w:pPr>
        <w:ind w:left="4320" w:hanging="180"/>
      </w:pPr>
    </w:lvl>
    <w:lvl w:ilvl="6" w:tplc="A468DD3C">
      <w:start w:val="1"/>
      <w:numFmt w:val="decimal"/>
      <w:lvlText w:val="%7."/>
      <w:lvlJc w:val="left"/>
      <w:pPr>
        <w:ind w:left="5040" w:hanging="360"/>
      </w:pPr>
    </w:lvl>
    <w:lvl w:ilvl="7" w:tplc="E3BE95B2">
      <w:start w:val="1"/>
      <w:numFmt w:val="lowerLetter"/>
      <w:lvlText w:val="%8."/>
      <w:lvlJc w:val="left"/>
      <w:pPr>
        <w:ind w:left="5760" w:hanging="360"/>
      </w:pPr>
    </w:lvl>
    <w:lvl w:ilvl="8" w:tplc="74F8B45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F1221"/>
    <w:multiLevelType w:val="hybridMultilevel"/>
    <w:tmpl w:val="858AA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37308F"/>
    <w:multiLevelType w:val="hybridMultilevel"/>
    <w:tmpl w:val="409E7B76"/>
    <w:lvl w:ilvl="0" w:tplc="02B06470">
      <w:start w:val="1"/>
      <w:numFmt w:val="decimal"/>
      <w:lvlText w:val="%1."/>
      <w:lvlJc w:val="left"/>
      <w:pPr>
        <w:ind w:left="720" w:hanging="360"/>
      </w:pPr>
    </w:lvl>
    <w:lvl w:ilvl="1" w:tplc="80B059AA">
      <w:start w:val="1"/>
      <w:numFmt w:val="lowerLetter"/>
      <w:lvlText w:val="%2."/>
      <w:lvlJc w:val="left"/>
      <w:pPr>
        <w:ind w:left="1440" w:hanging="360"/>
      </w:pPr>
    </w:lvl>
    <w:lvl w:ilvl="2" w:tplc="4AFAC906">
      <w:start w:val="1"/>
      <w:numFmt w:val="lowerRoman"/>
      <w:lvlText w:val="%3."/>
      <w:lvlJc w:val="right"/>
      <w:pPr>
        <w:ind w:left="2160" w:hanging="180"/>
      </w:pPr>
    </w:lvl>
    <w:lvl w:ilvl="3" w:tplc="643CF1B8">
      <w:start w:val="1"/>
      <w:numFmt w:val="decimal"/>
      <w:lvlText w:val="%4."/>
      <w:lvlJc w:val="left"/>
      <w:pPr>
        <w:ind w:left="2880" w:hanging="360"/>
      </w:pPr>
    </w:lvl>
    <w:lvl w:ilvl="4" w:tplc="CEF4126E">
      <w:start w:val="1"/>
      <w:numFmt w:val="lowerLetter"/>
      <w:lvlText w:val="%5."/>
      <w:lvlJc w:val="left"/>
      <w:pPr>
        <w:ind w:left="3600" w:hanging="360"/>
      </w:pPr>
    </w:lvl>
    <w:lvl w:ilvl="5" w:tplc="81062C88">
      <w:start w:val="1"/>
      <w:numFmt w:val="lowerRoman"/>
      <w:lvlText w:val="%6."/>
      <w:lvlJc w:val="right"/>
      <w:pPr>
        <w:ind w:left="4320" w:hanging="180"/>
      </w:pPr>
    </w:lvl>
    <w:lvl w:ilvl="6" w:tplc="CB10D468">
      <w:start w:val="1"/>
      <w:numFmt w:val="decimal"/>
      <w:lvlText w:val="%7."/>
      <w:lvlJc w:val="left"/>
      <w:pPr>
        <w:ind w:left="5040" w:hanging="360"/>
      </w:pPr>
    </w:lvl>
    <w:lvl w:ilvl="7" w:tplc="5274C004">
      <w:start w:val="1"/>
      <w:numFmt w:val="lowerLetter"/>
      <w:lvlText w:val="%8."/>
      <w:lvlJc w:val="left"/>
      <w:pPr>
        <w:ind w:left="5760" w:hanging="360"/>
      </w:pPr>
    </w:lvl>
    <w:lvl w:ilvl="8" w:tplc="E188995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652B1"/>
    <w:multiLevelType w:val="hybridMultilevel"/>
    <w:tmpl w:val="D2548FA4"/>
    <w:lvl w:ilvl="0" w:tplc="E8B4C2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1F4DCF2">
      <w:start w:val="1"/>
      <w:numFmt w:val="lowerLetter"/>
      <w:lvlText w:val="%2."/>
      <w:lvlJc w:val="left"/>
      <w:pPr>
        <w:ind w:left="1080" w:hanging="360"/>
      </w:pPr>
    </w:lvl>
    <w:lvl w:ilvl="2" w:tplc="E854A2F0">
      <w:start w:val="1"/>
      <w:numFmt w:val="lowerRoman"/>
      <w:lvlText w:val="%3."/>
      <w:lvlJc w:val="right"/>
      <w:pPr>
        <w:ind w:left="1800" w:hanging="180"/>
      </w:pPr>
    </w:lvl>
    <w:lvl w:ilvl="3" w:tplc="6226B0E4">
      <w:start w:val="1"/>
      <w:numFmt w:val="decimal"/>
      <w:lvlText w:val="%4."/>
      <w:lvlJc w:val="left"/>
      <w:pPr>
        <w:ind w:left="2520" w:hanging="360"/>
      </w:pPr>
    </w:lvl>
    <w:lvl w:ilvl="4" w:tplc="AF501140">
      <w:start w:val="1"/>
      <w:numFmt w:val="lowerLetter"/>
      <w:lvlText w:val="%5."/>
      <w:lvlJc w:val="left"/>
      <w:pPr>
        <w:ind w:left="3240" w:hanging="360"/>
      </w:pPr>
    </w:lvl>
    <w:lvl w:ilvl="5" w:tplc="4142F86A">
      <w:start w:val="1"/>
      <w:numFmt w:val="lowerRoman"/>
      <w:lvlText w:val="%6."/>
      <w:lvlJc w:val="right"/>
      <w:pPr>
        <w:ind w:left="3960" w:hanging="180"/>
      </w:pPr>
    </w:lvl>
    <w:lvl w:ilvl="6" w:tplc="A468DD3C">
      <w:start w:val="1"/>
      <w:numFmt w:val="decimal"/>
      <w:lvlText w:val="%7."/>
      <w:lvlJc w:val="left"/>
      <w:pPr>
        <w:ind w:left="4680" w:hanging="360"/>
      </w:pPr>
    </w:lvl>
    <w:lvl w:ilvl="7" w:tplc="E3BE95B2">
      <w:start w:val="1"/>
      <w:numFmt w:val="lowerLetter"/>
      <w:lvlText w:val="%8."/>
      <w:lvlJc w:val="left"/>
      <w:pPr>
        <w:ind w:left="5400" w:hanging="360"/>
      </w:pPr>
    </w:lvl>
    <w:lvl w:ilvl="8" w:tplc="74F8B454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681157"/>
    <w:multiLevelType w:val="hybridMultilevel"/>
    <w:tmpl w:val="2BDE5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54456"/>
    <w:multiLevelType w:val="hybridMultilevel"/>
    <w:tmpl w:val="CBFAE7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726296"/>
    <w:multiLevelType w:val="hybridMultilevel"/>
    <w:tmpl w:val="D102D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30D314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E042D2"/>
    <w:multiLevelType w:val="hybridMultilevel"/>
    <w:tmpl w:val="967470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584E64"/>
    <w:multiLevelType w:val="hybridMultilevel"/>
    <w:tmpl w:val="0D1AD8B2"/>
    <w:lvl w:ilvl="0" w:tplc="A128FEF2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CC072B"/>
    <w:multiLevelType w:val="hybridMultilevel"/>
    <w:tmpl w:val="42DEA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11"/>
  </w:num>
  <w:num w:numId="7">
    <w:abstractNumId w:val="2"/>
  </w:num>
  <w:num w:numId="8">
    <w:abstractNumId w:val="10"/>
  </w:num>
  <w:num w:numId="9">
    <w:abstractNumId w:val="3"/>
  </w:num>
  <w:num w:numId="10">
    <w:abstractNumId w:val="8"/>
  </w:num>
  <w:num w:numId="11">
    <w:abstractNumId w:val="1"/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91AF99"/>
    <w:rsid w:val="00000ADB"/>
    <w:rsid w:val="000103A8"/>
    <w:rsid w:val="000123F6"/>
    <w:rsid w:val="000266CF"/>
    <w:rsid w:val="00065882"/>
    <w:rsid w:val="00092AA3"/>
    <w:rsid w:val="000C45FD"/>
    <w:rsid w:val="0011156D"/>
    <w:rsid w:val="00132FD4"/>
    <w:rsid w:val="00143755"/>
    <w:rsid w:val="00146855"/>
    <w:rsid w:val="00152774"/>
    <w:rsid w:val="001A47A5"/>
    <w:rsid w:val="001E0257"/>
    <w:rsid w:val="001E3164"/>
    <w:rsid w:val="001E7AFE"/>
    <w:rsid w:val="001F4FE8"/>
    <w:rsid w:val="0021519D"/>
    <w:rsid w:val="00252237"/>
    <w:rsid w:val="00263E66"/>
    <w:rsid w:val="002B6E48"/>
    <w:rsid w:val="002C3FC3"/>
    <w:rsid w:val="002C796B"/>
    <w:rsid w:val="002E65AC"/>
    <w:rsid w:val="0032515D"/>
    <w:rsid w:val="00334183"/>
    <w:rsid w:val="00361983"/>
    <w:rsid w:val="003764A8"/>
    <w:rsid w:val="00397B9D"/>
    <w:rsid w:val="003A662F"/>
    <w:rsid w:val="003A7331"/>
    <w:rsid w:val="003C0A93"/>
    <w:rsid w:val="003E335E"/>
    <w:rsid w:val="00421C66"/>
    <w:rsid w:val="004225FF"/>
    <w:rsid w:val="00430AB6"/>
    <w:rsid w:val="0043293E"/>
    <w:rsid w:val="0043598A"/>
    <w:rsid w:val="00444EF0"/>
    <w:rsid w:val="004605E3"/>
    <w:rsid w:val="0046424E"/>
    <w:rsid w:val="004644F8"/>
    <w:rsid w:val="00473E14"/>
    <w:rsid w:val="004830F7"/>
    <w:rsid w:val="00484E72"/>
    <w:rsid w:val="00491EA7"/>
    <w:rsid w:val="00495E60"/>
    <w:rsid w:val="004A5A15"/>
    <w:rsid w:val="004B74B2"/>
    <w:rsid w:val="004D76D2"/>
    <w:rsid w:val="004E47E4"/>
    <w:rsid w:val="00500D0C"/>
    <w:rsid w:val="00507D39"/>
    <w:rsid w:val="005552BF"/>
    <w:rsid w:val="00555C7A"/>
    <w:rsid w:val="0055661B"/>
    <w:rsid w:val="00557BF3"/>
    <w:rsid w:val="005672A8"/>
    <w:rsid w:val="00576FE4"/>
    <w:rsid w:val="005938C9"/>
    <w:rsid w:val="00594CEF"/>
    <w:rsid w:val="005A09DA"/>
    <w:rsid w:val="005A70D9"/>
    <w:rsid w:val="005B7836"/>
    <w:rsid w:val="005B7A5B"/>
    <w:rsid w:val="005C5721"/>
    <w:rsid w:val="005E0EFD"/>
    <w:rsid w:val="005E2A67"/>
    <w:rsid w:val="00611CB5"/>
    <w:rsid w:val="0062529B"/>
    <w:rsid w:val="00633DD1"/>
    <w:rsid w:val="00651845"/>
    <w:rsid w:val="00665F8A"/>
    <w:rsid w:val="00671204"/>
    <w:rsid w:val="006805F5"/>
    <w:rsid w:val="006A1AE9"/>
    <w:rsid w:val="006B0B0F"/>
    <w:rsid w:val="006D5AF6"/>
    <w:rsid w:val="006E6F3F"/>
    <w:rsid w:val="00702C7F"/>
    <w:rsid w:val="0071015B"/>
    <w:rsid w:val="00736B34"/>
    <w:rsid w:val="00750B09"/>
    <w:rsid w:val="00750C36"/>
    <w:rsid w:val="007667F1"/>
    <w:rsid w:val="00767C85"/>
    <w:rsid w:val="00776328"/>
    <w:rsid w:val="007D1F80"/>
    <w:rsid w:val="007E4AE1"/>
    <w:rsid w:val="0080093F"/>
    <w:rsid w:val="00801371"/>
    <w:rsid w:val="0082415A"/>
    <w:rsid w:val="008412BD"/>
    <w:rsid w:val="00841D77"/>
    <w:rsid w:val="008630B0"/>
    <w:rsid w:val="00865288"/>
    <w:rsid w:val="00880897"/>
    <w:rsid w:val="008826F5"/>
    <w:rsid w:val="008A446E"/>
    <w:rsid w:val="008B47B1"/>
    <w:rsid w:val="008B6B25"/>
    <w:rsid w:val="008C4D73"/>
    <w:rsid w:val="008D45C6"/>
    <w:rsid w:val="008E414C"/>
    <w:rsid w:val="0093540F"/>
    <w:rsid w:val="0093786D"/>
    <w:rsid w:val="00955D85"/>
    <w:rsid w:val="00990E1A"/>
    <w:rsid w:val="009951E5"/>
    <w:rsid w:val="009A1D1B"/>
    <w:rsid w:val="00A1539B"/>
    <w:rsid w:val="00A33D5A"/>
    <w:rsid w:val="00A3599B"/>
    <w:rsid w:val="00A35CF6"/>
    <w:rsid w:val="00A463A4"/>
    <w:rsid w:val="00A71B8A"/>
    <w:rsid w:val="00A86293"/>
    <w:rsid w:val="00A936A2"/>
    <w:rsid w:val="00AB2525"/>
    <w:rsid w:val="00AB2694"/>
    <w:rsid w:val="00AC00BD"/>
    <w:rsid w:val="00AC5609"/>
    <w:rsid w:val="00AC7207"/>
    <w:rsid w:val="00AD08F2"/>
    <w:rsid w:val="00AD4FE2"/>
    <w:rsid w:val="00AE0CA0"/>
    <w:rsid w:val="00B10498"/>
    <w:rsid w:val="00B17E6D"/>
    <w:rsid w:val="00B41C18"/>
    <w:rsid w:val="00B72F53"/>
    <w:rsid w:val="00B975BC"/>
    <w:rsid w:val="00BF36CD"/>
    <w:rsid w:val="00BF6255"/>
    <w:rsid w:val="00C13B4E"/>
    <w:rsid w:val="00C245EB"/>
    <w:rsid w:val="00C33655"/>
    <w:rsid w:val="00C338FB"/>
    <w:rsid w:val="00C55900"/>
    <w:rsid w:val="00C62118"/>
    <w:rsid w:val="00C62CF2"/>
    <w:rsid w:val="00C6415F"/>
    <w:rsid w:val="00C708D1"/>
    <w:rsid w:val="00C93215"/>
    <w:rsid w:val="00CC22FD"/>
    <w:rsid w:val="00CE76B5"/>
    <w:rsid w:val="00CF76F2"/>
    <w:rsid w:val="00D1592B"/>
    <w:rsid w:val="00D2792F"/>
    <w:rsid w:val="00D27942"/>
    <w:rsid w:val="00D420DF"/>
    <w:rsid w:val="00D67CF3"/>
    <w:rsid w:val="00D73FFB"/>
    <w:rsid w:val="00DA0553"/>
    <w:rsid w:val="00DA4F38"/>
    <w:rsid w:val="00DC154A"/>
    <w:rsid w:val="00DF7BA1"/>
    <w:rsid w:val="00E01477"/>
    <w:rsid w:val="00E1382D"/>
    <w:rsid w:val="00E46F66"/>
    <w:rsid w:val="00E67825"/>
    <w:rsid w:val="00E67BF9"/>
    <w:rsid w:val="00E770E4"/>
    <w:rsid w:val="00E77E20"/>
    <w:rsid w:val="00E83CA5"/>
    <w:rsid w:val="00EA5D2E"/>
    <w:rsid w:val="00EA7F04"/>
    <w:rsid w:val="00F14255"/>
    <w:rsid w:val="00F578FB"/>
    <w:rsid w:val="00F57D26"/>
    <w:rsid w:val="00FD562F"/>
    <w:rsid w:val="00FD61F3"/>
    <w:rsid w:val="4E91A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27910D9C"/>
  <w15:chartTrackingRefBased/>
  <w15:docId w15:val="{F3070F34-E862-4B04-8F22-7C394A32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E65A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65AC"/>
    <w:rPr>
      <w:rFonts w:ascii="Calibri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E65A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C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2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AA3"/>
  </w:style>
  <w:style w:type="paragraph" w:styleId="Footer">
    <w:name w:val="footer"/>
    <w:basedOn w:val="Normal"/>
    <w:link w:val="FooterChar"/>
    <w:uiPriority w:val="99"/>
    <w:unhideWhenUsed/>
    <w:rsid w:val="00092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AA3"/>
  </w:style>
  <w:style w:type="paragraph" w:customStyle="1" w:styleId="Default">
    <w:name w:val="Default"/>
    <w:rsid w:val="00E83C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ingiverse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sc.utk.ed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b.utk.edu/agve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ib.utk.edu/agvet/3d-print-reque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inkercad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5EE64-856F-4D99-908B-C49EF5B7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Ramsey, Jonathan David</dc:creator>
  <cp:keywords/>
  <dc:description/>
  <cp:lastModifiedBy>Dyer, Xiaohan</cp:lastModifiedBy>
  <cp:revision>15</cp:revision>
  <cp:lastPrinted>2017-07-07T14:32:00Z</cp:lastPrinted>
  <dcterms:created xsi:type="dcterms:W3CDTF">2017-07-03T15:24:00Z</dcterms:created>
  <dcterms:modified xsi:type="dcterms:W3CDTF">2017-07-11T15:00:00Z</dcterms:modified>
</cp:coreProperties>
</file>