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19D" w14:textId="694B7119" w:rsidR="4E91AF99" w:rsidRPr="00092AA3" w:rsidRDefault="524924B1" w:rsidP="524924B1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 w:rsidRPr="524924B1">
        <w:rPr>
          <w:rFonts w:ascii="Verdana" w:hAnsi="Verdana"/>
          <w:b/>
          <w:bCs/>
          <w:sz w:val="40"/>
          <w:szCs w:val="40"/>
        </w:rPr>
        <w:t>Exempt Staff Council</w:t>
      </w:r>
    </w:p>
    <w:p w14:paraId="31DFBEF3" w14:textId="23FE8B9C" w:rsidR="4E91AF99" w:rsidRPr="00092AA3" w:rsidRDefault="524924B1" w:rsidP="524924B1">
      <w:pPr>
        <w:jc w:val="center"/>
        <w:rPr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 xml:space="preserve">Tuesday, </w:t>
      </w:r>
      <w:r w:rsidR="00611853">
        <w:rPr>
          <w:rFonts w:ascii="Calibri" w:eastAsia="Calibri" w:hAnsi="Calibri" w:cs="Calibri"/>
          <w:sz w:val="24"/>
          <w:szCs w:val="24"/>
        </w:rPr>
        <w:t>October 24</w:t>
      </w:r>
      <w:r w:rsidRPr="524924B1">
        <w:rPr>
          <w:rFonts w:ascii="Calibri" w:eastAsia="Calibri" w:hAnsi="Calibri" w:cs="Calibri"/>
          <w:sz w:val="24"/>
          <w:szCs w:val="24"/>
        </w:rPr>
        <w:t>, 2017– 2:30 pm to 4:00 pm</w:t>
      </w:r>
    </w:p>
    <w:p w14:paraId="67E0960C" w14:textId="6490608A" w:rsidR="005B7A5B" w:rsidRDefault="00611853" w:rsidP="524924B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Andy Holt Tower, 8</w:t>
      </w:r>
      <w:r w:rsidRPr="0061185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Floor Conference Room</w:t>
      </w:r>
    </w:p>
    <w:p w14:paraId="480AC7F9" w14:textId="77777777" w:rsidR="00E67825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524924B1" w:rsidP="524924B1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524924B1">
        <w:rPr>
          <w:rFonts w:ascii="Verdana" w:hAnsi="Verdana"/>
          <w:b/>
          <w:bCs/>
          <w:i/>
          <w:iCs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524924B1" w:rsidP="524924B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24924B1">
        <w:rPr>
          <w:rFonts w:ascii="Calibri" w:eastAsia="Calibri" w:hAnsi="Calibri" w:cs="Calibri"/>
          <w:b/>
          <w:bCs/>
          <w:sz w:val="24"/>
          <w:szCs w:val="24"/>
        </w:rPr>
        <w:t>Welcome</w:t>
      </w:r>
    </w:p>
    <w:p w14:paraId="00E7B684" w14:textId="3DE1A846" w:rsidR="00065882" w:rsidRPr="00065882" w:rsidRDefault="524924B1" w:rsidP="524924B1">
      <w:pPr>
        <w:rPr>
          <w:rFonts w:eastAsiaTheme="minorEastAsia"/>
          <w:sz w:val="24"/>
          <w:szCs w:val="24"/>
        </w:rPr>
      </w:pPr>
      <w:r w:rsidRPr="524924B1">
        <w:rPr>
          <w:rFonts w:eastAsiaTheme="minorEastAsia"/>
          <w:sz w:val="24"/>
          <w:szCs w:val="24"/>
        </w:rPr>
        <w:t xml:space="preserve">Heath Nokes, ESC Chair, welcomed everyone to the </w:t>
      </w:r>
      <w:r w:rsidR="005F2022">
        <w:rPr>
          <w:rFonts w:eastAsiaTheme="minorEastAsia"/>
          <w:sz w:val="24"/>
          <w:szCs w:val="24"/>
        </w:rPr>
        <w:t xml:space="preserve">September </w:t>
      </w:r>
      <w:r w:rsidRPr="524924B1">
        <w:rPr>
          <w:rFonts w:eastAsiaTheme="minorEastAsia"/>
          <w:sz w:val="24"/>
          <w:szCs w:val="24"/>
        </w:rPr>
        <w:t>meeting of the Exempt Staff Council.</w:t>
      </w:r>
    </w:p>
    <w:p w14:paraId="451EA29B" w14:textId="40E4A9FD" w:rsidR="4E91AF99" w:rsidRPr="005552BF" w:rsidRDefault="524924B1" w:rsidP="524924B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24924B1">
        <w:rPr>
          <w:rFonts w:ascii="Calibri" w:eastAsia="Calibri" w:hAnsi="Calibri" w:cs="Calibri"/>
          <w:b/>
          <w:bCs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27A77318" w14:textId="56E8146C" w:rsidR="003F1D33" w:rsidRDefault="00611853" w:rsidP="00611853">
      <w:pPr>
        <w:pStyle w:val="ListParagraph"/>
        <w:spacing w:after="0" w:line="240" w:lineRule="auto"/>
        <w:ind w:left="0"/>
        <w:rPr>
          <w:rFonts w:eastAsiaTheme="minorEastAsia"/>
          <w:b/>
          <w:bCs/>
          <w:sz w:val="24"/>
          <w:szCs w:val="24"/>
        </w:rPr>
      </w:pPr>
      <w:r w:rsidRPr="00611853">
        <w:rPr>
          <w:rFonts w:eastAsiaTheme="minorEastAsia"/>
          <w:b/>
          <w:bCs/>
          <w:sz w:val="24"/>
          <w:szCs w:val="24"/>
        </w:rPr>
        <w:t>Guest Speaker – Dr. Beverly Davenport, Chancellor of UTK</w:t>
      </w:r>
    </w:p>
    <w:p w14:paraId="7A654EC0" w14:textId="77777777" w:rsidR="00A8505E" w:rsidRDefault="00A8505E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14:paraId="27AD1C7E" w14:textId="038B9155" w:rsidR="00B06048" w:rsidRDefault="00B06048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Davenport Entertained questions from the attendees.</w:t>
      </w:r>
    </w:p>
    <w:p w14:paraId="0312CE93" w14:textId="77777777" w:rsidR="00B06048" w:rsidRPr="000648DD" w:rsidRDefault="00B06048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14:paraId="3CD53B78" w14:textId="30C355CB" w:rsidR="00266126" w:rsidRDefault="00266126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Question: How do we provide more career opportunities for exempt staff</w:t>
      </w:r>
      <w:r w:rsidRPr="00266126">
        <w:rPr>
          <w:rFonts w:eastAsiaTheme="minorEastAsia"/>
          <w:sz w:val="24"/>
          <w:szCs w:val="24"/>
        </w:rPr>
        <w:t xml:space="preserve">? </w:t>
      </w:r>
    </w:p>
    <w:p w14:paraId="3DD508E7" w14:textId="77777777" w:rsidR="00266126" w:rsidRDefault="00266126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14:paraId="0511CEEE" w14:textId="1746C6EB" w:rsidR="000648DD" w:rsidRPr="000648DD" w:rsidRDefault="000648DD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Chancellor Davenport: </w:t>
      </w:r>
      <w:r w:rsidR="00266126">
        <w:rPr>
          <w:rFonts w:eastAsiaTheme="minorEastAsia"/>
          <w:sz w:val="24"/>
          <w:szCs w:val="24"/>
        </w:rPr>
        <w:t>I</w:t>
      </w:r>
      <w:r w:rsidR="00B06048">
        <w:rPr>
          <w:rFonts w:eastAsiaTheme="minorEastAsia"/>
          <w:sz w:val="24"/>
          <w:szCs w:val="24"/>
        </w:rPr>
        <w:t>’ve</w:t>
      </w:r>
      <w:r w:rsidR="00266126">
        <w:rPr>
          <w:rFonts w:eastAsiaTheme="minorEastAsia"/>
          <w:sz w:val="24"/>
          <w:szCs w:val="24"/>
        </w:rPr>
        <w:t xml:space="preserve"> often heard that t</w:t>
      </w:r>
      <w:r>
        <w:rPr>
          <w:rFonts w:eastAsiaTheme="minorEastAsia"/>
          <w:sz w:val="24"/>
          <w:szCs w:val="24"/>
        </w:rPr>
        <w:t xml:space="preserve">here is </w:t>
      </w:r>
      <w:r w:rsidR="00266126">
        <w:rPr>
          <w:rFonts w:eastAsiaTheme="minorEastAsia"/>
          <w:sz w:val="24"/>
          <w:szCs w:val="24"/>
        </w:rPr>
        <w:t>lack of</w:t>
      </w:r>
      <w:r>
        <w:rPr>
          <w:rFonts w:eastAsiaTheme="minorEastAsia"/>
          <w:sz w:val="24"/>
          <w:szCs w:val="24"/>
        </w:rPr>
        <w:t xml:space="preserve"> career ladder</w:t>
      </w:r>
      <w:r w:rsidR="00266126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for </w:t>
      </w:r>
      <w:r w:rsidR="00266126">
        <w:rPr>
          <w:rFonts w:eastAsiaTheme="minorEastAsia"/>
          <w:sz w:val="24"/>
          <w:szCs w:val="24"/>
        </w:rPr>
        <w:t>exempt and non-exempt staff</w:t>
      </w:r>
      <w:r>
        <w:rPr>
          <w:rFonts w:eastAsiaTheme="minorEastAsia"/>
          <w:sz w:val="24"/>
          <w:szCs w:val="24"/>
        </w:rPr>
        <w:t>. Purdue</w:t>
      </w:r>
      <w:r w:rsidR="00B06048">
        <w:rPr>
          <w:rFonts w:eastAsiaTheme="minorEastAsia"/>
          <w:sz w:val="24"/>
          <w:szCs w:val="24"/>
        </w:rPr>
        <w:t xml:space="preserve"> University offered a </w:t>
      </w:r>
      <w:r>
        <w:rPr>
          <w:rFonts w:eastAsiaTheme="minorEastAsia"/>
          <w:sz w:val="24"/>
          <w:szCs w:val="24"/>
        </w:rPr>
        <w:t xml:space="preserve">midcareer </w:t>
      </w:r>
      <w:r w:rsidR="00266126">
        <w:rPr>
          <w:rFonts w:eastAsiaTheme="minorEastAsia"/>
          <w:sz w:val="24"/>
          <w:szCs w:val="24"/>
        </w:rPr>
        <w:t xml:space="preserve">management development program to provide exempt staff opportunities to work as a group on certain campus issues and write a proposal regarding the solutions. We should be doing something similar to provide staff opportunities to learn more about our campus.  </w:t>
      </w:r>
      <w:r w:rsidR="00C231CE">
        <w:rPr>
          <w:rFonts w:eastAsiaTheme="minorEastAsia"/>
          <w:sz w:val="24"/>
          <w:szCs w:val="24"/>
        </w:rPr>
        <w:t xml:space="preserve"> </w:t>
      </w:r>
    </w:p>
    <w:p w14:paraId="41A55E02" w14:textId="77777777" w:rsidR="00A8505E" w:rsidRDefault="00A8505E" w:rsidP="00611853">
      <w:pPr>
        <w:pStyle w:val="ListParagraph"/>
        <w:spacing w:after="0" w:line="240" w:lineRule="auto"/>
        <w:ind w:left="0"/>
        <w:rPr>
          <w:rFonts w:eastAsiaTheme="minorEastAsia"/>
          <w:b/>
          <w:bCs/>
          <w:sz w:val="24"/>
          <w:szCs w:val="24"/>
        </w:rPr>
      </w:pPr>
    </w:p>
    <w:p w14:paraId="78323244" w14:textId="0995897E" w:rsidR="00C231CE" w:rsidRPr="00C231CE" w:rsidRDefault="00C231CE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  <w:r w:rsidRPr="00C231CE">
        <w:rPr>
          <w:rFonts w:eastAsiaTheme="minorEastAsia"/>
          <w:bCs/>
          <w:sz w:val="24"/>
          <w:szCs w:val="24"/>
        </w:rPr>
        <w:t xml:space="preserve">Question: Any updates on online learning? </w:t>
      </w:r>
    </w:p>
    <w:p w14:paraId="1F974743" w14:textId="77777777" w:rsidR="00C231CE" w:rsidRPr="00C231CE" w:rsidRDefault="00C231CE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</w:p>
    <w:p w14:paraId="48C86A6F" w14:textId="291B63A6" w:rsidR="00C231CE" w:rsidRDefault="00C231CE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  <w:r w:rsidRPr="00C231CE">
        <w:rPr>
          <w:rFonts w:eastAsiaTheme="minorEastAsia"/>
          <w:bCs/>
          <w:sz w:val="24"/>
          <w:szCs w:val="24"/>
        </w:rPr>
        <w:t xml:space="preserve">Chancellor Davenport: </w:t>
      </w:r>
      <w:r w:rsidR="00266126">
        <w:rPr>
          <w:rFonts w:eastAsiaTheme="minorEastAsia"/>
          <w:bCs/>
          <w:sz w:val="24"/>
          <w:szCs w:val="24"/>
        </w:rPr>
        <w:t xml:space="preserve">The national rate of </w:t>
      </w:r>
      <w:r>
        <w:rPr>
          <w:rFonts w:eastAsiaTheme="minorEastAsia"/>
          <w:bCs/>
          <w:sz w:val="24"/>
          <w:szCs w:val="24"/>
        </w:rPr>
        <w:t xml:space="preserve">student credit hours </w:t>
      </w:r>
      <w:r w:rsidR="00266126">
        <w:rPr>
          <w:rFonts w:eastAsiaTheme="minorEastAsia"/>
          <w:bCs/>
          <w:sz w:val="24"/>
          <w:szCs w:val="24"/>
        </w:rPr>
        <w:t xml:space="preserve">generated from </w:t>
      </w:r>
      <w:r>
        <w:rPr>
          <w:rFonts w:eastAsiaTheme="minorEastAsia"/>
          <w:bCs/>
          <w:sz w:val="24"/>
          <w:szCs w:val="24"/>
        </w:rPr>
        <w:t>online</w:t>
      </w:r>
      <w:r w:rsidR="00266126">
        <w:rPr>
          <w:rFonts w:eastAsiaTheme="minorEastAsia"/>
          <w:bCs/>
          <w:sz w:val="24"/>
          <w:szCs w:val="24"/>
        </w:rPr>
        <w:t xml:space="preserve"> learning is 14%</w:t>
      </w:r>
      <w:r>
        <w:rPr>
          <w:rFonts w:eastAsiaTheme="minorEastAsia"/>
          <w:bCs/>
          <w:sz w:val="24"/>
          <w:szCs w:val="24"/>
        </w:rPr>
        <w:t xml:space="preserve">. UTK only generated 3% online credit hours. Purdue </w:t>
      </w:r>
      <w:r w:rsidR="00B06048">
        <w:rPr>
          <w:rFonts w:eastAsiaTheme="minorEastAsia"/>
          <w:bCs/>
          <w:sz w:val="24"/>
          <w:szCs w:val="24"/>
        </w:rPr>
        <w:t>University acquired</w:t>
      </w:r>
      <w:r>
        <w:rPr>
          <w:rFonts w:eastAsiaTheme="minorEastAsia"/>
          <w:bCs/>
          <w:sz w:val="24"/>
          <w:szCs w:val="24"/>
        </w:rPr>
        <w:t xml:space="preserve"> Kaplan</w:t>
      </w:r>
      <w:r w:rsidR="00B06048">
        <w:rPr>
          <w:rFonts w:eastAsiaTheme="minorEastAsia"/>
          <w:bCs/>
          <w:sz w:val="24"/>
          <w:szCs w:val="24"/>
        </w:rPr>
        <w:t xml:space="preserve"> University</w:t>
      </w:r>
      <w:r w:rsidR="00266126">
        <w:rPr>
          <w:rFonts w:eastAsiaTheme="minorEastAsia"/>
          <w:bCs/>
          <w:sz w:val="24"/>
          <w:szCs w:val="24"/>
        </w:rPr>
        <w:t xml:space="preserve"> to attract more </w:t>
      </w:r>
      <w:r w:rsidRPr="00C231CE">
        <w:rPr>
          <w:rFonts w:eastAsiaTheme="minorEastAsia"/>
          <w:bCs/>
          <w:sz w:val="24"/>
          <w:szCs w:val="24"/>
        </w:rPr>
        <w:t xml:space="preserve">nontraditional </w:t>
      </w:r>
      <w:r w:rsidR="00266126">
        <w:rPr>
          <w:rFonts w:eastAsiaTheme="minorEastAsia"/>
          <w:bCs/>
          <w:sz w:val="24"/>
          <w:szCs w:val="24"/>
        </w:rPr>
        <w:t>l</w:t>
      </w:r>
      <w:r w:rsidRPr="00C231CE">
        <w:rPr>
          <w:rFonts w:eastAsiaTheme="minorEastAsia"/>
          <w:bCs/>
          <w:sz w:val="24"/>
          <w:szCs w:val="24"/>
        </w:rPr>
        <w:t>earners.</w:t>
      </w:r>
      <w:r>
        <w:rPr>
          <w:rFonts w:eastAsiaTheme="minorEastAsia"/>
          <w:bCs/>
          <w:sz w:val="24"/>
          <w:szCs w:val="24"/>
        </w:rPr>
        <w:t xml:space="preserve"> </w:t>
      </w:r>
      <w:r w:rsidR="00A55E06">
        <w:rPr>
          <w:rFonts w:eastAsiaTheme="minorEastAsia"/>
          <w:bCs/>
          <w:sz w:val="24"/>
          <w:szCs w:val="24"/>
        </w:rPr>
        <w:t>UTK needs to reach</w:t>
      </w:r>
      <w:r w:rsidR="00025923">
        <w:rPr>
          <w:rFonts w:eastAsiaTheme="minorEastAsia"/>
          <w:bCs/>
          <w:sz w:val="24"/>
          <w:szCs w:val="24"/>
        </w:rPr>
        <w:t xml:space="preserve"> at least 14%. I </w:t>
      </w:r>
      <w:r w:rsidR="00320C50">
        <w:rPr>
          <w:rFonts w:eastAsiaTheme="minorEastAsia"/>
          <w:bCs/>
          <w:sz w:val="24"/>
          <w:szCs w:val="24"/>
        </w:rPr>
        <w:t>have charged a group</w:t>
      </w:r>
      <w:r w:rsidR="00025923">
        <w:rPr>
          <w:rFonts w:eastAsiaTheme="minorEastAsia"/>
          <w:bCs/>
          <w:sz w:val="24"/>
          <w:szCs w:val="24"/>
        </w:rPr>
        <w:t xml:space="preserve"> to investigate online learning courses. </w:t>
      </w:r>
      <w:r w:rsidR="00320C50" w:rsidRPr="00320C50">
        <w:rPr>
          <w:rFonts w:eastAsiaTheme="minorEastAsia"/>
          <w:bCs/>
          <w:sz w:val="24"/>
          <w:szCs w:val="24"/>
        </w:rPr>
        <w:t>Until we find a more robust partner to go faster, we will hire o</w:t>
      </w:r>
      <w:r w:rsidR="00320C50">
        <w:rPr>
          <w:rFonts w:eastAsiaTheme="minorEastAsia"/>
          <w:bCs/>
          <w:sz w:val="24"/>
          <w:szCs w:val="24"/>
        </w:rPr>
        <w:t>ur own instructional designers.</w:t>
      </w:r>
      <w:r w:rsidR="00025923">
        <w:rPr>
          <w:rFonts w:eastAsiaTheme="minorEastAsia"/>
          <w:bCs/>
          <w:sz w:val="24"/>
          <w:szCs w:val="24"/>
        </w:rPr>
        <w:t xml:space="preserve"> </w:t>
      </w:r>
      <w:r w:rsidR="00320C50">
        <w:rPr>
          <w:rFonts w:eastAsiaTheme="minorEastAsia"/>
          <w:bCs/>
          <w:sz w:val="24"/>
          <w:szCs w:val="24"/>
        </w:rPr>
        <w:t>We plan to hire ten</w:t>
      </w:r>
      <w:r w:rsidR="00025923">
        <w:rPr>
          <w:rFonts w:eastAsiaTheme="minorEastAsia"/>
          <w:bCs/>
          <w:sz w:val="24"/>
          <w:szCs w:val="24"/>
        </w:rPr>
        <w:t xml:space="preserve"> instructional designers</w:t>
      </w:r>
      <w:r w:rsidR="00320C50">
        <w:rPr>
          <w:rFonts w:eastAsiaTheme="minorEastAsia"/>
          <w:bCs/>
          <w:sz w:val="24"/>
          <w:szCs w:val="24"/>
        </w:rPr>
        <w:t xml:space="preserve"> for online learning</w:t>
      </w:r>
      <w:r w:rsidR="00025923">
        <w:rPr>
          <w:rFonts w:eastAsiaTheme="minorEastAsia"/>
          <w:bCs/>
          <w:sz w:val="24"/>
          <w:szCs w:val="24"/>
        </w:rPr>
        <w:t xml:space="preserve">. </w:t>
      </w:r>
      <w:r w:rsidR="00320C50">
        <w:rPr>
          <w:rFonts w:eastAsiaTheme="minorEastAsia"/>
          <w:bCs/>
          <w:sz w:val="24"/>
          <w:szCs w:val="24"/>
        </w:rPr>
        <w:t>I am asking the P</w:t>
      </w:r>
      <w:r w:rsidR="00025923">
        <w:rPr>
          <w:rFonts w:eastAsiaTheme="minorEastAsia"/>
          <w:bCs/>
          <w:sz w:val="24"/>
          <w:szCs w:val="24"/>
        </w:rPr>
        <w:t xml:space="preserve">rovost to come up with </w:t>
      </w:r>
      <w:r w:rsidR="00320C50">
        <w:rPr>
          <w:rFonts w:eastAsiaTheme="minorEastAsia"/>
          <w:bCs/>
          <w:sz w:val="24"/>
          <w:szCs w:val="24"/>
        </w:rPr>
        <w:t xml:space="preserve">a </w:t>
      </w:r>
      <w:r w:rsidR="00025923">
        <w:rPr>
          <w:rFonts w:eastAsiaTheme="minorEastAsia"/>
          <w:bCs/>
          <w:sz w:val="24"/>
          <w:szCs w:val="24"/>
        </w:rPr>
        <w:t xml:space="preserve">revenue model for online learning. </w:t>
      </w:r>
      <w:r w:rsidR="00320C50">
        <w:rPr>
          <w:rFonts w:eastAsiaTheme="minorEastAsia"/>
          <w:bCs/>
          <w:sz w:val="24"/>
          <w:szCs w:val="24"/>
        </w:rPr>
        <w:t>The D</w:t>
      </w:r>
      <w:r w:rsidR="00025923">
        <w:rPr>
          <w:rFonts w:eastAsiaTheme="minorEastAsia"/>
          <w:bCs/>
          <w:sz w:val="24"/>
          <w:szCs w:val="24"/>
        </w:rPr>
        <w:t>eans</w:t>
      </w:r>
      <w:r w:rsidR="00B06048">
        <w:rPr>
          <w:rFonts w:eastAsiaTheme="minorEastAsia"/>
          <w:bCs/>
          <w:sz w:val="24"/>
          <w:szCs w:val="24"/>
        </w:rPr>
        <w:t xml:space="preserve"> will</w:t>
      </w:r>
      <w:r w:rsidR="00A55E06">
        <w:rPr>
          <w:rFonts w:eastAsiaTheme="minorEastAsia"/>
          <w:bCs/>
          <w:sz w:val="24"/>
          <w:szCs w:val="24"/>
        </w:rPr>
        <w:t xml:space="preserve"> also</w:t>
      </w:r>
      <w:r w:rsidR="00B06048">
        <w:rPr>
          <w:rFonts w:eastAsiaTheme="minorEastAsia"/>
          <w:bCs/>
          <w:sz w:val="24"/>
          <w:szCs w:val="24"/>
        </w:rPr>
        <w:t xml:space="preserve"> have the opportunity</w:t>
      </w:r>
      <w:r w:rsidR="00025923">
        <w:rPr>
          <w:rFonts w:eastAsiaTheme="minorEastAsia"/>
          <w:bCs/>
          <w:sz w:val="24"/>
          <w:szCs w:val="24"/>
        </w:rPr>
        <w:t xml:space="preserve"> to negotiate their revenue</w:t>
      </w:r>
      <w:r w:rsidR="00320C50">
        <w:rPr>
          <w:rFonts w:eastAsiaTheme="minorEastAsia"/>
          <w:bCs/>
          <w:sz w:val="24"/>
          <w:szCs w:val="24"/>
        </w:rPr>
        <w:t>s</w:t>
      </w:r>
      <w:r w:rsidR="00025923">
        <w:rPr>
          <w:rFonts w:eastAsiaTheme="minorEastAsia"/>
          <w:bCs/>
          <w:sz w:val="24"/>
          <w:szCs w:val="24"/>
        </w:rPr>
        <w:t xml:space="preserve"> and </w:t>
      </w:r>
      <w:r w:rsidR="00320C50">
        <w:rPr>
          <w:rFonts w:eastAsiaTheme="minorEastAsia"/>
          <w:bCs/>
          <w:sz w:val="24"/>
          <w:szCs w:val="24"/>
        </w:rPr>
        <w:t>how they</w:t>
      </w:r>
      <w:r w:rsidR="00025923">
        <w:rPr>
          <w:rFonts w:eastAsiaTheme="minorEastAsia"/>
          <w:bCs/>
          <w:sz w:val="24"/>
          <w:szCs w:val="24"/>
        </w:rPr>
        <w:t xml:space="preserve"> want to split with us. We will help provide</w:t>
      </w:r>
      <w:r w:rsidR="001A5D1A">
        <w:rPr>
          <w:rFonts w:eastAsiaTheme="minorEastAsia"/>
          <w:bCs/>
          <w:sz w:val="24"/>
          <w:szCs w:val="24"/>
        </w:rPr>
        <w:t xml:space="preserve"> the</w:t>
      </w:r>
      <w:r w:rsidR="00025923">
        <w:rPr>
          <w:rFonts w:eastAsiaTheme="minorEastAsia"/>
          <w:bCs/>
          <w:sz w:val="24"/>
          <w:szCs w:val="24"/>
        </w:rPr>
        <w:t xml:space="preserve"> seed money. </w:t>
      </w:r>
      <w:r w:rsidR="00320C50">
        <w:rPr>
          <w:rFonts w:eastAsiaTheme="minorEastAsia"/>
          <w:bCs/>
          <w:sz w:val="24"/>
          <w:szCs w:val="24"/>
        </w:rPr>
        <w:t xml:space="preserve">The online learning will be </w:t>
      </w:r>
      <w:r w:rsidR="00025923">
        <w:rPr>
          <w:rFonts w:eastAsiaTheme="minorEastAsia"/>
          <w:bCs/>
          <w:sz w:val="24"/>
          <w:szCs w:val="24"/>
        </w:rPr>
        <w:t xml:space="preserve">a revenue generator. </w:t>
      </w:r>
    </w:p>
    <w:p w14:paraId="0EBDE251" w14:textId="77777777" w:rsidR="001A1663" w:rsidRDefault="001A166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</w:p>
    <w:p w14:paraId="259FECC8" w14:textId="738FA9CC" w:rsidR="001A1663" w:rsidRDefault="001A166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Question: </w:t>
      </w:r>
      <w:r w:rsidR="001A5D1A">
        <w:rPr>
          <w:rFonts w:eastAsiaTheme="minorEastAsia"/>
          <w:bCs/>
          <w:sz w:val="24"/>
          <w:szCs w:val="24"/>
        </w:rPr>
        <w:t>Any updates</w:t>
      </w:r>
      <w:r w:rsidR="00320C50">
        <w:rPr>
          <w:rFonts w:eastAsiaTheme="minorEastAsia"/>
          <w:bCs/>
          <w:sz w:val="24"/>
          <w:szCs w:val="24"/>
        </w:rPr>
        <w:t xml:space="preserve"> on the diversity and inclusion taskforce</w:t>
      </w:r>
      <w:r w:rsidR="00A500D3">
        <w:rPr>
          <w:rFonts w:eastAsiaTheme="minorEastAsia"/>
          <w:bCs/>
          <w:sz w:val="24"/>
          <w:szCs w:val="24"/>
        </w:rPr>
        <w:t xml:space="preserve">? </w:t>
      </w:r>
    </w:p>
    <w:p w14:paraId="101F2E83" w14:textId="77777777" w:rsidR="00A500D3" w:rsidRDefault="00A500D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</w:p>
    <w:p w14:paraId="3B697B34" w14:textId="781687DF" w:rsidR="00A500D3" w:rsidRDefault="00A500D3" w:rsidP="007E1C95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Chancellor Davenport: </w:t>
      </w:r>
      <w:r w:rsidR="004125AB">
        <w:rPr>
          <w:rFonts w:eastAsiaTheme="minorEastAsia"/>
          <w:bCs/>
          <w:sz w:val="24"/>
          <w:szCs w:val="24"/>
        </w:rPr>
        <w:t>Currently, e</w:t>
      </w:r>
      <w:r>
        <w:rPr>
          <w:rFonts w:eastAsiaTheme="minorEastAsia"/>
          <w:bCs/>
          <w:sz w:val="24"/>
          <w:szCs w:val="24"/>
        </w:rPr>
        <w:t xml:space="preserve">very college has a diversity ambassador. </w:t>
      </w:r>
      <w:r w:rsidR="007E1C95" w:rsidRPr="007E1C95">
        <w:rPr>
          <w:rFonts w:eastAsiaTheme="minorEastAsia"/>
          <w:bCs/>
          <w:sz w:val="24"/>
          <w:szCs w:val="24"/>
        </w:rPr>
        <w:t>I am supportive of the diversit</w:t>
      </w:r>
      <w:r w:rsidR="007E1C95">
        <w:rPr>
          <w:rFonts w:eastAsiaTheme="minorEastAsia"/>
          <w:bCs/>
          <w:sz w:val="24"/>
          <w:szCs w:val="24"/>
        </w:rPr>
        <w:t>y ambassador idea</w:t>
      </w:r>
      <w:r w:rsidR="00B06048">
        <w:rPr>
          <w:rFonts w:eastAsiaTheme="minorEastAsia"/>
          <w:bCs/>
          <w:sz w:val="24"/>
          <w:szCs w:val="24"/>
        </w:rPr>
        <w:t>,</w:t>
      </w:r>
      <w:r w:rsidR="007E1C95">
        <w:rPr>
          <w:rFonts w:eastAsiaTheme="minorEastAsia"/>
          <w:bCs/>
          <w:sz w:val="24"/>
          <w:szCs w:val="24"/>
        </w:rPr>
        <w:t xml:space="preserve"> but I think diversity and inclusion</w:t>
      </w:r>
      <w:r w:rsidR="007E1C95" w:rsidRPr="007E1C95">
        <w:rPr>
          <w:rFonts w:eastAsiaTheme="minorEastAsia"/>
          <w:bCs/>
          <w:sz w:val="24"/>
          <w:szCs w:val="24"/>
        </w:rPr>
        <w:t xml:space="preserve"> has to be embedded across the who</w:t>
      </w:r>
      <w:r w:rsidR="007E1C95">
        <w:rPr>
          <w:rFonts w:eastAsiaTheme="minorEastAsia"/>
          <w:bCs/>
          <w:sz w:val="24"/>
          <w:szCs w:val="24"/>
        </w:rPr>
        <w:t>le campus. It is ongoing work. My m</w:t>
      </w:r>
      <w:r>
        <w:rPr>
          <w:rFonts w:eastAsiaTheme="minorEastAsia"/>
          <w:bCs/>
          <w:sz w:val="24"/>
          <w:szCs w:val="24"/>
        </w:rPr>
        <w:t xml:space="preserve">ission is to </w:t>
      </w:r>
      <w:r w:rsidR="00B06048">
        <w:rPr>
          <w:rFonts w:eastAsiaTheme="minorEastAsia"/>
          <w:bCs/>
          <w:sz w:val="24"/>
          <w:szCs w:val="24"/>
        </w:rPr>
        <w:t>broaden</w:t>
      </w:r>
      <w:r>
        <w:rPr>
          <w:rFonts w:eastAsiaTheme="minorEastAsia"/>
          <w:bCs/>
          <w:sz w:val="24"/>
          <w:szCs w:val="24"/>
        </w:rPr>
        <w:t xml:space="preserve"> the definition of what diversity is. </w:t>
      </w:r>
      <w:r w:rsidR="00B06048">
        <w:rPr>
          <w:rFonts w:eastAsiaTheme="minorEastAsia"/>
          <w:bCs/>
          <w:sz w:val="24"/>
          <w:szCs w:val="24"/>
        </w:rPr>
        <w:t xml:space="preserve">To increase </w:t>
      </w:r>
      <w:r w:rsidR="007E1C95">
        <w:rPr>
          <w:rFonts w:eastAsiaTheme="minorEastAsia"/>
          <w:bCs/>
          <w:sz w:val="24"/>
          <w:szCs w:val="24"/>
        </w:rPr>
        <w:t>diversity and inclusion, we need to invest</w:t>
      </w:r>
      <w:r>
        <w:rPr>
          <w:rFonts w:eastAsiaTheme="minorEastAsia"/>
          <w:bCs/>
          <w:sz w:val="24"/>
          <w:szCs w:val="24"/>
        </w:rPr>
        <w:t xml:space="preserve"> in </w:t>
      </w:r>
      <w:r w:rsidR="007E1C95">
        <w:rPr>
          <w:rFonts w:eastAsiaTheme="minorEastAsia"/>
          <w:bCs/>
          <w:sz w:val="24"/>
          <w:szCs w:val="24"/>
        </w:rPr>
        <w:t>coaching and tutoring s</w:t>
      </w:r>
      <w:r>
        <w:rPr>
          <w:rFonts w:eastAsiaTheme="minorEastAsia"/>
          <w:bCs/>
          <w:sz w:val="24"/>
          <w:szCs w:val="24"/>
        </w:rPr>
        <w:t xml:space="preserve">tudents </w:t>
      </w:r>
      <w:r w:rsidR="007E1C95">
        <w:rPr>
          <w:rFonts w:eastAsiaTheme="minorEastAsia"/>
          <w:bCs/>
          <w:sz w:val="24"/>
          <w:szCs w:val="24"/>
        </w:rPr>
        <w:t xml:space="preserve">from less prepared areas; we need to recruit more international students; we also need to hold </w:t>
      </w:r>
      <w:r>
        <w:rPr>
          <w:rFonts w:eastAsiaTheme="minorEastAsia"/>
          <w:bCs/>
          <w:sz w:val="24"/>
          <w:szCs w:val="24"/>
        </w:rPr>
        <w:t xml:space="preserve">deans </w:t>
      </w:r>
      <w:r w:rsidR="007E1C95">
        <w:rPr>
          <w:rFonts w:eastAsiaTheme="minorEastAsia"/>
          <w:bCs/>
          <w:sz w:val="24"/>
          <w:szCs w:val="24"/>
        </w:rPr>
        <w:t>accountable f</w:t>
      </w:r>
      <w:r>
        <w:rPr>
          <w:rFonts w:eastAsiaTheme="minorEastAsia"/>
          <w:bCs/>
          <w:sz w:val="24"/>
          <w:szCs w:val="24"/>
        </w:rPr>
        <w:t>or the make</w:t>
      </w:r>
      <w:r w:rsidR="00B06048">
        <w:rPr>
          <w:rFonts w:eastAsiaTheme="minorEastAsia"/>
          <w:bCs/>
          <w:sz w:val="24"/>
          <w:szCs w:val="24"/>
        </w:rPr>
        <w:t>-</w:t>
      </w:r>
      <w:r>
        <w:rPr>
          <w:rFonts w:eastAsiaTheme="minorEastAsia"/>
          <w:bCs/>
          <w:sz w:val="24"/>
          <w:szCs w:val="24"/>
        </w:rPr>
        <w:t xml:space="preserve">up of their faculty, staff, and students. </w:t>
      </w:r>
    </w:p>
    <w:p w14:paraId="49B2C05C" w14:textId="5602FE76" w:rsidR="00A500D3" w:rsidRDefault="00A500D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Question: Are you seeking partnership</w:t>
      </w:r>
      <w:r w:rsidR="00A55E06">
        <w:rPr>
          <w:rFonts w:eastAsiaTheme="minorEastAsia"/>
          <w:bCs/>
          <w:sz w:val="24"/>
          <w:szCs w:val="24"/>
        </w:rPr>
        <w:t>s</w:t>
      </w:r>
      <w:r w:rsidR="00B06048">
        <w:rPr>
          <w:rFonts w:eastAsiaTheme="minorEastAsia"/>
          <w:bCs/>
          <w:sz w:val="24"/>
          <w:szCs w:val="24"/>
        </w:rPr>
        <w:t xml:space="preserve"> from government or corporations</w:t>
      </w:r>
      <w:r>
        <w:rPr>
          <w:rFonts w:eastAsiaTheme="minorEastAsia"/>
          <w:bCs/>
          <w:sz w:val="24"/>
          <w:szCs w:val="24"/>
        </w:rPr>
        <w:t xml:space="preserve">? </w:t>
      </w:r>
    </w:p>
    <w:p w14:paraId="228696B2" w14:textId="77777777" w:rsidR="00A500D3" w:rsidRDefault="00A500D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</w:p>
    <w:p w14:paraId="37A74799" w14:textId="3E6DD444" w:rsidR="00A500D3" w:rsidRPr="00C231CE" w:rsidRDefault="00A500D3" w:rsidP="00611853">
      <w:pPr>
        <w:pStyle w:val="ListParagraph"/>
        <w:spacing w:after="0" w:line="240" w:lineRule="auto"/>
        <w:ind w:left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Chancellor Davenport: </w:t>
      </w:r>
      <w:r w:rsidR="00A55E06">
        <w:rPr>
          <w:rFonts w:eastAsiaTheme="minorEastAsia"/>
          <w:bCs/>
          <w:sz w:val="24"/>
          <w:szCs w:val="24"/>
        </w:rPr>
        <w:t>I have always been seeking partnerships</w:t>
      </w:r>
      <w:r>
        <w:rPr>
          <w:rFonts w:eastAsiaTheme="minorEastAsia"/>
          <w:bCs/>
          <w:sz w:val="24"/>
          <w:szCs w:val="24"/>
        </w:rPr>
        <w:t xml:space="preserve">. </w:t>
      </w:r>
      <w:r w:rsidR="00A55E06">
        <w:rPr>
          <w:rFonts w:eastAsiaTheme="minorEastAsia"/>
          <w:bCs/>
          <w:sz w:val="24"/>
          <w:szCs w:val="24"/>
        </w:rPr>
        <w:t xml:space="preserve">We are going to collaborate with </w:t>
      </w:r>
      <w:r>
        <w:rPr>
          <w:rFonts w:eastAsiaTheme="minorEastAsia"/>
          <w:bCs/>
          <w:sz w:val="24"/>
          <w:szCs w:val="24"/>
        </w:rPr>
        <w:t>Oak Ridge</w:t>
      </w:r>
      <w:r w:rsidR="00A55E06">
        <w:rPr>
          <w:rFonts w:eastAsiaTheme="minorEastAsia"/>
          <w:bCs/>
          <w:sz w:val="24"/>
          <w:szCs w:val="24"/>
        </w:rPr>
        <w:t xml:space="preserve"> in hiring more data sciences f</w:t>
      </w:r>
      <w:r>
        <w:rPr>
          <w:rFonts w:eastAsiaTheme="minorEastAsia"/>
          <w:bCs/>
          <w:sz w:val="24"/>
          <w:szCs w:val="24"/>
        </w:rPr>
        <w:t>aculty</w:t>
      </w:r>
      <w:r w:rsidR="00A55E06">
        <w:rPr>
          <w:rFonts w:eastAsiaTheme="minorEastAsia"/>
          <w:bCs/>
          <w:sz w:val="24"/>
          <w:szCs w:val="24"/>
        </w:rPr>
        <w:t xml:space="preserve"> members</w:t>
      </w:r>
      <w:r>
        <w:rPr>
          <w:rFonts w:eastAsiaTheme="minorEastAsia"/>
          <w:bCs/>
          <w:sz w:val="24"/>
          <w:szCs w:val="24"/>
        </w:rPr>
        <w:t xml:space="preserve">. </w:t>
      </w:r>
      <w:r w:rsidR="00A55E06">
        <w:rPr>
          <w:rFonts w:eastAsiaTheme="minorEastAsia"/>
          <w:bCs/>
          <w:sz w:val="24"/>
          <w:szCs w:val="24"/>
        </w:rPr>
        <w:t xml:space="preserve">Oak Ridge will be responsible for part </w:t>
      </w:r>
      <w:r w:rsidR="00B06048">
        <w:rPr>
          <w:rFonts w:eastAsiaTheme="minorEastAsia"/>
          <w:bCs/>
          <w:sz w:val="24"/>
          <w:szCs w:val="24"/>
        </w:rPr>
        <w:t xml:space="preserve">of the expenses and we will place </w:t>
      </w:r>
      <w:r w:rsidR="00A55E06">
        <w:rPr>
          <w:rFonts w:eastAsiaTheme="minorEastAsia"/>
          <w:bCs/>
          <w:sz w:val="24"/>
          <w:szCs w:val="24"/>
        </w:rPr>
        <w:t xml:space="preserve">graduate fellows, undergraduate students, or research scientists with those faulty members. </w:t>
      </w:r>
      <w:r w:rsidR="004B5EFE">
        <w:rPr>
          <w:rFonts w:eastAsiaTheme="minorEastAsia"/>
          <w:bCs/>
          <w:sz w:val="24"/>
          <w:szCs w:val="24"/>
        </w:rPr>
        <w:t xml:space="preserve">I </w:t>
      </w:r>
      <w:r w:rsidR="00A55E06">
        <w:rPr>
          <w:rFonts w:eastAsiaTheme="minorEastAsia"/>
          <w:bCs/>
          <w:sz w:val="24"/>
          <w:szCs w:val="24"/>
        </w:rPr>
        <w:t>am also on the Connect</w:t>
      </w:r>
      <w:r w:rsidR="004B5EFE">
        <w:rPr>
          <w:rFonts w:eastAsiaTheme="minorEastAsia"/>
          <w:bCs/>
          <w:sz w:val="24"/>
          <w:szCs w:val="24"/>
        </w:rPr>
        <w:t>Knox committee</w:t>
      </w:r>
      <w:r w:rsidR="00A55E06">
        <w:rPr>
          <w:rFonts w:eastAsiaTheme="minorEastAsia"/>
          <w:bCs/>
          <w:sz w:val="24"/>
          <w:szCs w:val="24"/>
        </w:rPr>
        <w:t xml:space="preserve">, which </w:t>
      </w:r>
      <w:r w:rsidR="00A55E06" w:rsidRPr="00A55E06">
        <w:rPr>
          <w:rFonts w:eastAsiaTheme="minorEastAsia"/>
          <w:bCs/>
          <w:sz w:val="24"/>
          <w:szCs w:val="24"/>
        </w:rPr>
        <w:t>gather</w:t>
      </w:r>
      <w:r w:rsidR="00A55E06">
        <w:rPr>
          <w:rFonts w:eastAsiaTheme="minorEastAsia"/>
          <w:bCs/>
          <w:sz w:val="24"/>
          <w:szCs w:val="24"/>
        </w:rPr>
        <w:t>s</w:t>
      </w:r>
      <w:r w:rsidR="00A55E06" w:rsidRPr="00A55E06">
        <w:rPr>
          <w:rFonts w:eastAsiaTheme="minorEastAsia"/>
          <w:bCs/>
          <w:sz w:val="24"/>
          <w:szCs w:val="24"/>
        </w:rPr>
        <w:t xml:space="preserve"> information from the various local communities and ask leaders and residents to </w:t>
      </w:r>
      <w:r w:rsidR="00A55E06">
        <w:rPr>
          <w:rFonts w:eastAsiaTheme="minorEastAsia"/>
          <w:bCs/>
          <w:sz w:val="24"/>
          <w:szCs w:val="24"/>
        </w:rPr>
        <w:t>provide feedback to make</w:t>
      </w:r>
      <w:r w:rsidR="004B5EFE">
        <w:rPr>
          <w:rFonts w:eastAsiaTheme="minorEastAsia"/>
          <w:bCs/>
          <w:sz w:val="24"/>
          <w:szCs w:val="24"/>
        </w:rPr>
        <w:t xml:space="preserve"> </w:t>
      </w:r>
      <w:r w:rsidR="00A55E06">
        <w:rPr>
          <w:rFonts w:eastAsiaTheme="minorEastAsia"/>
          <w:bCs/>
          <w:sz w:val="24"/>
          <w:szCs w:val="24"/>
        </w:rPr>
        <w:t>Knoxville a better place. This is a very</w:t>
      </w:r>
      <w:r w:rsidR="004B5EFE">
        <w:rPr>
          <w:rFonts w:eastAsiaTheme="minorEastAsia"/>
          <w:bCs/>
          <w:sz w:val="24"/>
          <w:szCs w:val="24"/>
        </w:rPr>
        <w:t xml:space="preserve"> important</w:t>
      </w:r>
      <w:r w:rsidR="00A55E06">
        <w:rPr>
          <w:rFonts w:eastAsiaTheme="minorEastAsia"/>
          <w:bCs/>
          <w:sz w:val="24"/>
          <w:szCs w:val="24"/>
        </w:rPr>
        <w:t xml:space="preserve"> committee</w:t>
      </w:r>
      <w:r w:rsidR="004B5EFE">
        <w:rPr>
          <w:rFonts w:eastAsiaTheme="minorEastAsia"/>
          <w:bCs/>
          <w:sz w:val="24"/>
          <w:szCs w:val="24"/>
        </w:rPr>
        <w:t xml:space="preserve"> to me because we need to be a place </w:t>
      </w:r>
      <w:r w:rsidR="00A55E06">
        <w:rPr>
          <w:rFonts w:eastAsiaTheme="minorEastAsia"/>
          <w:bCs/>
          <w:sz w:val="24"/>
          <w:szCs w:val="24"/>
        </w:rPr>
        <w:t xml:space="preserve">that </w:t>
      </w:r>
      <w:r w:rsidR="004B5EFE">
        <w:rPr>
          <w:rFonts w:eastAsiaTheme="minorEastAsia"/>
          <w:bCs/>
          <w:sz w:val="24"/>
          <w:szCs w:val="24"/>
        </w:rPr>
        <w:t>people want to move to and live</w:t>
      </w:r>
      <w:r w:rsidR="00A55E06">
        <w:rPr>
          <w:rFonts w:eastAsiaTheme="minorEastAsia"/>
          <w:bCs/>
          <w:sz w:val="24"/>
          <w:szCs w:val="24"/>
        </w:rPr>
        <w:t xml:space="preserve">. </w:t>
      </w:r>
    </w:p>
    <w:p w14:paraId="001443CE" w14:textId="77777777" w:rsidR="00A8505E" w:rsidRPr="003F1D33" w:rsidRDefault="00A8505E" w:rsidP="00611853">
      <w:pPr>
        <w:pStyle w:val="ListParagraph"/>
        <w:spacing w:after="0" w:line="240" w:lineRule="auto"/>
        <w:ind w:left="0"/>
      </w:pPr>
    </w:p>
    <w:p w14:paraId="6E1A8B65" w14:textId="71C781E6" w:rsidR="008617EB" w:rsidRPr="00943BFD" w:rsidRDefault="524924B1" w:rsidP="00943BF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</w:rPr>
      </w:pPr>
      <w:r w:rsidRPr="00943BFD">
        <w:rPr>
          <w:rFonts w:eastAsiaTheme="minorEastAsia"/>
          <w:b/>
          <w:bCs/>
          <w:sz w:val="24"/>
          <w:szCs w:val="24"/>
        </w:rPr>
        <w:t>External Commission Reports</w:t>
      </w:r>
    </w:p>
    <w:p w14:paraId="4B59F675" w14:textId="41ED3CB9" w:rsidR="004830F7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>Campus Planning — None</w:t>
      </w:r>
    </w:p>
    <w:p w14:paraId="22C6C682" w14:textId="5B566684" w:rsidR="000B7BF0" w:rsidRPr="008617EB" w:rsidRDefault="524924B1" w:rsidP="524924B1">
      <w:pPr>
        <w:rPr>
          <w:rFonts w:ascii="Calibri" w:eastAsia="Calibri" w:hAnsi="Calibri" w:cs="Calibri"/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 xml:space="preserve">If you are interested </w:t>
      </w:r>
      <w:r w:rsidR="00B06048">
        <w:rPr>
          <w:rFonts w:ascii="Calibri" w:eastAsia="Calibri" w:hAnsi="Calibri" w:cs="Calibri"/>
          <w:sz w:val="24"/>
          <w:szCs w:val="24"/>
        </w:rPr>
        <w:t>in becoming the ESC</w:t>
      </w:r>
      <w:r w:rsidRPr="524924B1">
        <w:rPr>
          <w:rFonts w:ascii="Calibri" w:eastAsia="Calibri" w:hAnsi="Calibri" w:cs="Calibri"/>
          <w:sz w:val="24"/>
          <w:szCs w:val="24"/>
        </w:rPr>
        <w:t xml:space="preserve"> representative for Campus Planning, please view the committee information at </w:t>
      </w:r>
      <w:hyperlink r:id="rId8" w:history="1">
        <w:r w:rsidR="00B06048" w:rsidRPr="0099138C">
          <w:rPr>
            <w:rStyle w:val="Hyperlink"/>
            <w:rFonts w:ascii="Calibri" w:eastAsia="Calibri" w:hAnsi="Calibri" w:cs="Calibri"/>
            <w:sz w:val="24"/>
            <w:szCs w:val="24"/>
          </w:rPr>
          <w:t>http://masterplan.utk.edu/committee</w:t>
        </w:r>
      </w:hyperlink>
      <w:r w:rsidR="00B06048">
        <w:rPr>
          <w:rFonts w:ascii="Calibri" w:eastAsia="Calibri" w:hAnsi="Calibri" w:cs="Calibri"/>
          <w:sz w:val="24"/>
          <w:szCs w:val="24"/>
        </w:rPr>
        <w:t xml:space="preserve">. Notify Heath Nokes if you wish to volunteer. </w:t>
      </w:r>
    </w:p>
    <w:p w14:paraId="71C29EE4" w14:textId="1D1F046B" w:rsidR="00F578FB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Commission for Blacks — None  </w:t>
      </w:r>
    </w:p>
    <w:p w14:paraId="49F94EEB" w14:textId="270BFE7A" w:rsidR="00594CEF" w:rsidRPr="00943BFD" w:rsidRDefault="524924B1" w:rsidP="00943BFD">
      <w:pPr>
        <w:rPr>
          <w:rFonts w:ascii="Calibri" w:eastAsia="Calibri" w:hAnsi="Calibri" w:cs="Calibri"/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 xml:space="preserve">If you are interested </w:t>
      </w:r>
      <w:r w:rsidR="00B06048">
        <w:rPr>
          <w:rFonts w:ascii="Calibri" w:eastAsia="Calibri" w:hAnsi="Calibri" w:cs="Calibri"/>
          <w:sz w:val="24"/>
          <w:szCs w:val="24"/>
        </w:rPr>
        <w:t>in becoming</w:t>
      </w:r>
      <w:r w:rsidRPr="524924B1">
        <w:rPr>
          <w:rFonts w:ascii="Calibri" w:eastAsia="Calibri" w:hAnsi="Calibri" w:cs="Calibri"/>
          <w:sz w:val="24"/>
          <w:szCs w:val="24"/>
        </w:rPr>
        <w:t xml:space="preserve"> representative for Commission for Blacks, please view the committee information at </w:t>
      </w:r>
      <w:hyperlink r:id="rId9" w:history="1">
        <w:r w:rsidR="00B06048" w:rsidRPr="0099138C">
          <w:rPr>
            <w:rStyle w:val="Hyperlink"/>
            <w:rFonts w:ascii="Calibri" w:eastAsia="Calibri" w:hAnsi="Calibri" w:cs="Calibri"/>
            <w:sz w:val="24"/>
            <w:szCs w:val="24"/>
          </w:rPr>
          <w:t>http://cfb.utk.edu</w:t>
        </w:r>
      </w:hyperlink>
      <w:r w:rsidR="00B06048">
        <w:rPr>
          <w:rFonts w:ascii="Calibri" w:eastAsia="Calibri" w:hAnsi="Calibri" w:cs="Calibri"/>
          <w:sz w:val="24"/>
          <w:szCs w:val="24"/>
        </w:rPr>
        <w:t xml:space="preserve">. </w:t>
      </w:r>
      <w:r w:rsidR="00B06048" w:rsidRPr="00B06048">
        <w:rPr>
          <w:rFonts w:ascii="Calibri" w:eastAsia="Calibri" w:hAnsi="Calibri" w:cs="Calibri"/>
          <w:sz w:val="24"/>
          <w:szCs w:val="24"/>
        </w:rPr>
        <w:t>Notify Heath Nokes if you wish to volunteer.</w:t>
      </w:r>
    </w:p>
    <w:p w14:paraId="47BA8B19" w14:textId="3860241C" w:rsidR="00361983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Commission for Women — Teresa Fisher </w:t>
      </w:r>
    </w:p>
    <w:p w14:paraId="26A0EAC4" w14:textId="3AEE0793" w:rsidR="004830F7" w:rsidRPr="004830F7" w:rsidRDefault="524924B1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>Not in attendance.</w:t>
      </w:r>
    </w:p>
    <w:p w14:paraId="60BCE06F" w14:textId="5618AA47" w:rsidR="00507D39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LGBT Commission — Eric Carr </w:t>
      </w:r>
    </w:p>
    <w:p w14:paraId="5A96D733" w14:textId="512948F0" w:rsidR="0084301E" w:rsidRPr="00092AA3" w:rsidRDefault="0084301E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LGBT commission </w:t>
      </w:r>
      <w:r w:rsidR="00B06048">
        <w:rPr>
          <w:rFonts w:ascii="Calibri" w:eastAsia="Calibri" w:hAnsi="Calibri" w:cs="Calibri"/>
          <w:sz w:val="24"/>
          <w:szCs w:val="24"/>
        </w:rPr>
        <w:t>began surveying</w:t>
      </w:r>
      <w:r w:rsidR="007256D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this fall to faculty and staff to </w:t>
      </w:r>
      <w:r w:rsidR="00B06048">
        <w:rPr>
          <w:rFonts w:ascii="Calibri" w:eastAsia="Calibri" w:hAnsi="Calibri" w:cs="Calibri"/>
          <w:sz w:val="24"/>
          <w:szCs w:val="24"/>
        </w:rPr>
        <w:t>understand how the commission can better serve them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6F3A33" w14:textId="6B84EF1A" w:rsidR="00DA4BD1" w:rsidRPr="005F2022" w:rsidRDefault="00943BFD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Faculty Senate — </w:t>
      </w:r>
      <w:r w:rsidR="00611853" w:rsidRPr="00611853">
        <w:rPr>
          <w:rFonts w:ascii="Calibri" w:eastAsia="Calibri" w:hAnsi="Calibri" w:cs="Calibri"/>
          <w:b/>
          <w:bCs/>
          <w:sz w:val="24"/>
          <w:szCs w:val="24"/>
        </w:rPr>
        <w:t>PJ Snodgrass</w:t>
      </w:r>
    </w:p>
    <w:p w14:paraId="2C9DAB7C" w14:textId="65227460" w:rsidR="0084301E" w:rsidRDefault="00B06048" w:rsidP="0084301E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r w:rsidR="0084301E">
        <w:rPr>
          <w:rFonts w:eastAsiaTheme="minorEastAsia"/>
          <w:sz w:val="24"/>
          <w:szCs w:val="24"/>
        </w:rPr>
        <w:t>Faculty Senate</w:t>
      </w:r>
      <w:r w:rsidR="00611853">
        <w:rPr>
          <w:rFonts w:eastAsiaTheme="minorEastAsia"/>
          <w:sz w:val="24"/>
          <w:szCs w:val="24"/>
        </w:rPr>
        <w:t xml:space="preserve"> formed </w:t>
      </w:r>
      <w:r w:rsidR="0084301E">
        <w:rPr>
          <w:rFonts w:eastAsiaTheme="minorEastAsia"/>
          <w:sz w:val="24"/>
          <w:szCs w:val="24"/>
        </w:rPr>
        <w:t>an</w:t>
      </w:r>
      <w:r w:rsidR="00611853">
        <w:rPr>
          <w:rFonts w:eastAsiaTheme="minorEastAsia"/>
          <w:sz w:val="24"/>
          <w:szCs w:val="24"/>
        </w:rPr>
        <w:t xml:space="preserve"> alcohol</w:t>
      </w:r>
      <w:r w:rsidR="0084301E">
        <w:rPr>
          <w:rFonts w:eastAsiaTheme="minorEastAsia"/>
          <w:sz w:val="24"/>
          <w:szCs w:val="24"/>
        </w:rPr>
        <w:t xml:space="preserve"> taskforce to </w:t>
      </w:r>
      <w:r>
        <w:rPr>
          <w:rFonts w:eastAsiaTheme="minorEastAsia"/>
          <w:sz w:val="24"/>
          <w:szCs w:val="24"/>
        </w:rPr>
        <w:t xml:space="preserve">review a proposal to allow alcohol at sporting events </w:t>
      </w:r>
      <w:r w:rsidR="00611853">
        <w:rPr>
          <w:rFonts w:eastAsiaTheme="minorEastAsia"/>
          <w:sz w:val="24"/>
          <w:szCs w:val="24"/>
        </w:rPr>
        <w:t xml:space="preserve">. </w:t>
      </w:r>
      <w:r w:rsidR="0084301E">
        <w:rPr>
          <w:rFonts w:eastAsiaTheme="minorEastAsia"/>
          <w:sz w:val="24"/>
          <w:szCs w:val="24"/>
        </w:rPr>
        <w:t>They also l</w:t>
      </w:r>
      <w:r w:rsidR="00611853">
        <w:rPr>
          <w:rFonts w:eastAsiaTheme="minorEastAsia"/>
          <w:sz w:val="24"/>
          <w:szCs w:val="24"/>
        </w:rPr>
        <w:t>isted several areas of concerns</w:t>
      </w:r>
      <w:r w:rsidR="0084301E">
        <w:rPr>
          <w:rFonts w:eastAsiaTheme="minorEastAsia"/>
          <w:sz w:val="24"/>
          <w:szCs w:val="24"/>
        </w:rPr>
        <w:t xml:space="preserve"> over outsourcing</w:t>
      </w:r>
      <w:r w:rsidR="00611853">
        <w:rPr>
          <w:rFonts w:eastAsiaTheme="minorEastAsia"/>
          <w:sz w:val="24"/>
          <w:szCs w:val="24"/>
        </w:rPr>
        <w:t xml:space="preserve">. </w:t>
      </w:r>
    </w:p>
    <w:p w14:paraId="4D1BF5A7" w14:textId="1C7C977E" w:rsidR="0084301E" w:rsidRPr="0084301E" w:rsidRDefault="524924B1" w:rsidP="0084301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4301E">
        <w:rPr>
          <w:rFonts w:ascii="Calibri" w:eastAsia="Calibri" w:hAnsi="Calibri" w:cs="Calibri"/>
          <w:b/>
          <w:bCs/>
          <w:sz w:val="24"/>
          <w:szCs w:val="24"/>
        </w:rPr>
        <w:t>Is</w:t>
      </w:r>
      <w:r w:rsidR="0084301E">
        <w:rPr>
          <w:rFonts w:ascii="Calibri" w:eastAsia="Calibri" w:hAnsi="Calibri" w:cs="Calibri"/>
          <w:b/>
          <w:bCs/>
          <w:sz w:val="24"/>
          <w:szCs w:val="24"/>
        </w:rPr>
        <w:t>sues/Questions from constituents</w:t>
      </w:r>
    </w:p>
    <w:p w14:paraId="21EC0E82" w14:textId="349EE3BA" w:rsidR="0084301E" w:rsidRPr="0084301E" w:rsidRDefault="0084301E" w:rsidP="0084301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4301E">
        <w:rPr>
          <w:rFonts w:ascii="Calibri" w:eastAsia="Calibri" w:hAnsi="Calibri" w:cs="Calibri"/>
          <w:b/>
          <w:sz w:val="24"/>
          <w:szCs w:val="24"/>
        </w:rPr>
        <w:t>Register Bicycles on Campus</w:t>
      </w:r>
    </w:p>
    <w:p w14:paraId="5DBA5FF5" w14:textId="1384FF7F" w:rsidR="00A8505E" w:rsidRPr="0084301E" w:rsidRDefault="0084301E" w:rsidP="0084301E">
      <w:pPr>
        <w:spacing w:after="200" w:line="276" w:lineRule="auto"/>
        <w:rPr>
          <w:iCs/>
        </w:rPr>
      </w:pPr>
      <w:r>
        <w:rPr>
          <w:rFonts w:ascii="Calibri" w:eastAsia="Calibri" w:hAnsi="Calibri" w:cs="Calibri"/>
          <w:sz w:val="24"/>
          <w:szCs w:val="24"/>
        </w:rPr>
        <w:t xml:space="preserve">Question: </w:t>
      </w:r>
      <w:r w:rsidR="00A8505E" w:rsidRPr="0084301E">
        <w:rPr>
          <w:iCs/>
        </w:rPr>
        <w:t xml:space="preserve">Can a location to register bicycles and attain </w:t>
      </w:r>
      <w:r>
        <w:rPr>
          <w:iCs/>
        </w:rPr>
        <w:t xml:space="preserve">bicycles </w:t>
      </w:r>
      <w:r w:rsidR="00A8505E" w:rsidRPr="0084301E">
        <w:rPr>
          <w:iCs/>
        </w:rPr>
        <w:t>stickers be located on campu</w:t>
      </w:r>
      <w:r>
        <w:rPr>
          <w:iCs/>
        </w:rPr>
        <w:t>s or utilize interoffice mail?</w:t>
      </w:r>
    </w:p>
    <w:p w14:paraId="5200235A" w14:textId="75D77C0F" w:rsidR="00A8505E" w:rsidRPr="007256DD" w:rsidRDefault="007256DD" w:rsidP="007256DD">
      <w:pPr>
        <w:rPr>
          <w:iCs/>
        </w:rPr>
      </w:pPr>
      <w:r>
        <w:rPr>
          <w:iCs/>
        </w:rPr>
        <w:t xml:space="preserve">Heath Nokes: </w:t>
      </w:r>
      <w:r w:rsidRPr="007256DD">
        <w:rPr>
          <w:iCs/>
        </w:rPr>
        <w:t xml:space="preserve">We will forward this concern to </w:t>
      </w:r>
      <w:r>
        <w:rPr>
          <w:iCs/>
        </w:rPr>
        <w:t xml:space="preserve">Mark Hairr, Director of Parking &amp; Transit </w:t>
      </w:r>
      <w:r w:rsidR="0084301E">
        <w:rPr>
          <w:iCs/>
        </w:rPr>
        <w:t>Service</w:t>
      </w:r>
      <w:r>
        <w:rPr>
          <w:iCs/>
        </w:rPr>
        <w:t xml:space="preserve">s. </w:t>
      </w:r>
    </w:p>
    <w:p w14:paraId="7189425E" w14:textId="39C40C88" w:rsidR="0084301E" w:rsidRPr="0084301E" w:rsidRDefault="0084301E" w:rsidP="0084301E">
      <w:pPr>
        <w:spacing w:after="200" w:line="276" w:lineRule="auto"/>
        <w:rPr>
          <w:b/>
          <w:iCs/>
        </w:rPr>
      </w:pPr>
      <w:r w:rsidRPr="0084301E">
        <w:rPr>
          <w:b/>
          <w:iCs/>
        </w:rPr>
        <w:t xml:space="preserve">Emeritus Parking Policy </w:t>
      </w:r>
    </w:p>
    <w:p w14:paraId="04570603" w14:textId="3BD509BF" w:rsidR="007256DD" w:rsidRPr="0084301E" w:rsidRDefault="0084301E" w:rsidP="0084301E">
      <w:pPr>
        <w:spacing w:after="200" w:line="276" w:lineRule="auto"/>
        <w:rPr>
          <w:iCs/>
        </w:rPr>
      </w:pPr>
      <w:r>
        <w:rPr>
          <w:iCs/>
        </w:rPr>
        <w:t>Question: Can the Emeritus Parking policy be incorporated into</w:t>
      </w:r>
      <w:r w:rsidR="00A8505E" w:rsidRPr="0084301E">
        <w:rPr>
          <w:iCs/>
        </w:rPr>
        <w:t xml:space="preserve"> </w:t>
      </w:r>
      <w:r>
        <w:rPr>
          <w:iCs/>
        </w:rPr>
        <w:t xml:space="preserve">the Fiscal policy or HR policy? </w:t>
      </w:r>
    </w:p>
    <w:p w14:paraId="76AD4191" w14:textId="66BF4EF2" w:rsidR="00157270" w:rsidRPr="0084301E" w:rsidRDefault="007256DD" w:rsidP="000B7BF0">
      <w:pPr>
        <w:pStyle w:val="ListParagraph"/>
        <w:spacing w:after="0"/>
        <w:ind w:left="0"/>
        <w:rPr>
          <w:iCs/>
        </w:rPr>
      </w:pPr>
      <w:r w:rsidRPr="0084301E">
        <w:rPr>
          <w:iCs/>
        </w:rPr>
        <w:t xml:space="preserve">Heath Nokes: We will forward this concern to Mark Hairr, Director of Parking &amp; Transit Serves. </w:t>
      </w:r>
      <w:bookmarkStart w:id="0" w:name="_GoBack"/>
      <w:bookmarkEnd w:id="0"/>
    </w:p>
    <w:p w14:paraId="198E4223" w14:textId="77777777" w:rsidR="007256DD" w:rsidRDefault="007256DD" w:rsidP="000B7BF0">
      <w:pPr>
        <w:pStyle w:val="ListParagraph"/>
        <w:spacing w:after="0"/>
        <w:ind w:left="0"/>
        <w:rPr>
          <w:rFonts w:ascii="Calibri" w:eastAsia="Calibri" w:hAnsi="Calibri" w:cs="Calibri"/>
          <w:sz w:val="24"/>
          <w:szCs w:val="24"/>
        </w:rPr>
      </w:pPr>
    </w:p>
    <w:p w14:paraId="7B1BD1B3" w14:textId="4DAB9F97" w:rsidR="000D4AA3" w:rsidRDefault="00A8505E" w:rsidP="000D4AA3">
      <w:pPr>
        <w:pStyle w:val="ListParagraph"/>
        <w:numPr>
          <w:ilvl w:val="0"/>
          <w:numId w:val="1"/>
        </w:numPr>
        <w:spacing w:after="200" w:line="276" w:lineRule="auto"/>
        <w:rPr>
          <w:iCs/>
        </w:rPr>
      </w:pPr>
      <w:r w:rsidRPr="000D4AA3">
        <w:rPr>
          <w:b/>
          <w:iCs/>
        </w:rPr>
        <w:lastRenderedPageBreak/>
        <w:t>Meeting Location Change-</w:t>
      </w:r>
      <w:r w:rsidRPr="000D4AA3">
        <w:rPr>
          <w:iCs/>
        </w:rPr>
        <w:t xml:space="preserve"> </w:t>
      </w:r>
      <w:r w:rsidR="0084301E" w:rsidRPr="000D4AA3">
        <w:rPr>
          <w:iCs/>
        </w:rPr>
        <w:t>The 2018 Exempt Staff Council meeting location has been changed to</w:t>
      </w:r>
      <w:r w:rsidRPr="000D4AA3">
        <w:rPr>
          <w:iCs/>
        </w:rPr>
        <w:t xml:space="preserve"> </w:t>
      </w:r>
      <w:r w:rsidR="000D4AA3" w:rsidRPr="000D4AA3">
        <w:rPr>
          <w:iCs/>
        </w:rPr>
        <w:t xml:space="preserve">Institute for Public Service at 1610 University Ave., Room 118. </w:t>
      </w:r>
    </w:p>
    <w:p w14:paraId="4C1654C6" w14:textId="77777777" w:rsidR="000D4AA3" w:rsidRPr="000D4AA3" w:rsidRDefault="000D4AA3" w:rsidP="000D4AA3">
      <w:pPr>
        <w:pStyle w:val="ListParagraph"/>
        <w:spacing w:after="200" w:line="276" w:lineRule="auto"/>
        <w:ind w:left="360"/>
        <w:rPr>
          <w:iCs/>
        </w:rPr>
      </w:pPr>
    </w:p>
    <w:p w14:paraId="4FD69A0F" w14:textId="44D1EF63" w:rsidR="00943BFD" w:rsidRPr="00943BFD" w:rsidRDefault="00943BFD" w:rsidP="00943BFD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Next Meeting </w:t>
      </w:r>
    </w:p>
    <w:p w14:paraId="678B9171" w14:textId="242BB372" w:rsidR="00C0335B" w:rsidRPr="007256DD" w:rsidRDefault="00A8505E" w:rsidP="007256DD">
      <w:pPr>
        <w:rPr>
          <w:iCs/>
        </w:rPr>
      </w:pPr>
      <w:r w:rsidRPr="007256DD">
        <w:rPr>
          <w:iCs/>
        </w:rPr>
        <w:t>November 28</w:t>
      </w:r>
      <w:r w:rsidR="524924B1" w:rsidRPr="007256DD">
        <w:rPr>
          <w:iCs/>
        </w:rPr>
        <w:t xml:space="preserve">, 2017 @ 2:30pm at </w:t>
      </w:r>
      <w:r w:rsidR="007256DD" w:rsidRPr="007256DD">
        <w:rPr>
          <w:iCs/>
        </w:rPr>
        <w:t xml:space="preserve">UT Institute for Public Service – 1610 University Ave., Room 102 </w:t>
      </w:r>
    </w:p>
    <w:sectPr w:rsidR="00C0335B" w:rsidRPr="007256DD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84C2" w14:textId="77777777" w:rsidR="00BB6EE6" w:rsidRDefault="00BB6EE6" w:rsidP="00092AA3">
      <w:pPr>
        <w:spacing w:after="0" w:line="240" w:lineRule="auto"/>
      </w:pPr>
      <w:r>
        <w:separator/>
      </w:r>
    </w:p>
  </w:endnote>
  <w:endnote w:type="continuationSeparator" w:id="0">
    <w:p w14:paraId="39A67414" w14:textId="77777777" w:rsidR="00BB6EE6" w:rsidRDefault="00BB6EE6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A5CC" w14:textId="77777777" w:rsidR="00BB6EE6" w:rsidRDefault="00BB6EE6" w:rsidP="00092AA3">
      <w:pPr>
        <w:spacing w:after="0" w:line="240" w:lineRule="auto"/>
      </w:pPr>
      <w:r>
        <w:separator/>
      </w:r>
    </w:p>
  </w:footnote>
  <w:footnote w:type="continuationSeparator" w:id="0">
    <w:p w14:paraId="02F967B2" w14:textId="77777777" w:rsidR="00BB6EE6" w:rsidRDefault="00BB6EE6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A29"/>
    <w:multiLevelType w:val="hybridMultilevel"/>
    <w:tmpl w:val="67767F10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2B1"/>
    <w:multiLevelType w:val="hybridMultilevel"/>
    <w:tmpl w:val="D2548FA4"/>
    <w:lvl w:ilvl="0" w:tplc="E8B4C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9558E"/>
    <w:multiLevelType w:val="hybridMultilevel"/>
    <w:tmpl w:val="BD4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59C9"/>
    <w:multiLevelType w:val="hybridMultilevel"/>
    <w:tmpl w:val="6600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4456"/>
    <w:multiLevelType w:val="hybridMultilevel"/>
    <w:tmpl w:val="7BC6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26296"/>
    <w:multiLevelType w:val="hybridMultilevel"/>
    <w:tmpl w:val="6C601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30D314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E566F"/>
    <w:multiLevelType w:val="hybridMultilevel"/>
    <w:tmpl w:val="D0CCDE4E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C072B"/>
    <w:multiLevelType w:val="hybridMultilevel"/>
    <w:tmpl w:val="42DE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03D2F"/>
    <w:rsid w:val="0001003C"/>
    <w:rsid w:val="000103A8"/>
    <w:rsid w:val="000123F6"/>
    <w:rsid w:val="00025923"/>
    <w:rsid w:val="000266CF"/>
    <w:rsid w:val="000648DD"/>
    <w:rsid w:val="00065882"/>
    <w:rsid w:val="00092AA3"/>
    <w:rsid w:val="000A0C4F"/>
    <w:rsid w:val="000B7BF0"/>
    <w:rsid w:val="000C45FD"/>
    <w:rsid w:val="000D4AA3"/>
    <w:rsid w:val="0011156D"/>
    <w:rsid w:val="00132FD4"/>
    <w:rsid w:val="00143755"/>
    <w:rsid w:val="00146855"/>
    <w:rsid w:val="00152774"/>
    <w:rsid w:val="00157270"/>
    <w:rsid w:val="00172702"/>
    <w:rsid w:val="001A1663"/>
    <w:rsid w:val="001A47A5"/>
    <w:rsid w:val="001A5D1A"/>
    <w:rsid w:val="001E0257"/>
    <w:rsid w:val="001E3164"/>
    <w:rsid w:val="001E7AFE"/>
    <w:rsid w:val="001F4FE8"/>
    <w:rsid w:val="00200049"/>
    <w:rsid w:val="0021519D"/>
    <w:rsid w:val="0022210C"/>
    <w:rsid w:val="00252237"/>
    <w:rsid w:val="00263E66"/>
    <w:rsid w:val="00266126"/>
    <w:rsid w:val="00286120"/>
    <w:rsid w:val="002B6E48"/>
    <w:rsid w:val="002C3FC3"/>
    <w:rsid w:val="002C6953"/>
    <w:rsid w:val="002C796B"/>
    <w:rsid w:val="002E65AC"/>
    <w:rsid w:val="00320C50"/>
    <w:rsid w:val="0032515D"/>
    <w:rsid w:val="00334183"/>
    <w:rsid w:val="00361983"/>
    <w:rsid w:val="003764A8"/>
    <w:rsid w:val="00385DC9"/>
    <w:rsid w:val="00393686"/>
    <w:rsid w:val="00397B9D"/>
    <w:rsid w:val="003A662F"/>
    <w:rsid w:val="003A7331"/>
    <w:rsid w:val="003C0A93"/>
    <w:rsid w:val="003E335E"/>
    <w:rsid w:val="003F1D33"/>
    <w:rsid w:val="004125AB"/>
    <w:rsid w:val="00421C66"/>
    <w:rsid w:val="004225FF"/>
    <w:rsid w:val="00430AB6"/>
    <w:rsid w:val="0043293E"/>
    <w:rsid w:val="0043598A"/>
    <w:rsid w:val="004443D4"/>
    <w:rsid w:val="00444EF0"/>
    <w:rsid w:val="00447087"/>
    <w:rsid w:val="004605E3"/>
    <w:rsid w:val="0046424E"/>
    <w:rsid w:val="004644F8"/>
    <w:rsid w:val="00473E14"/>
    <w:rsid w:val="004830F7"/>
    <w:rsid w:val="00483934"/>
    <w:rsid w:val="00484E72"/>
    <w:rsid w:val="00490A10"/>
    <w:rsid w:val="00491EA7"/>
    <w:rsid w:val="00495E60"/>
    <w:rsid w:val="004A5A15"/>
    <w:rsid w:val="004B5EFE"/>
    <w:rsid w:val="004B74B2"/>
    <w:rsid w:val="004D76D2"/>
    <w:rsid w:val="004E47E4"/>
    <w:rsid w:val="00500D0C"/>
    <w:rsid w:val="00507D39"/>
    <w:rsid w:val="005552BF"/>
    <w:rsid w:val="00555C7A"/>
    <w:rsid w:val="0055661B"/>
    <w:rsid w:val="00557BF3"/>
    <w:rsid w:val="005672A8"/>
    <w:rsid w:val="00576FE4"/>
    <w:rsid w:val="00586090"/>
    <w:rsid w:val="005938C9"/>
    <w:rsid w:val="00594CEF"/>
    <w:rsid w:val="005A09DA"/>
    <w:rsid w:val="005A70D9"/>
    <w:rsid w:val="005A77D8"/>
    <w:rsid w:val="005B7836"/>
    <w:rsid w:val="005B7A5B"/>
    <w:rsid w:val="005C5721"/>
    <w:rsid w:val="005E0EFD"/>
    <w:rsid w:val="005E2A67"/>
    <w:rsid w:val="005E7BDB"/>
    <w:rsid w:val="005F2022"/>
    <w:rsid w:val="00611853"/>
    <w:rsid w:val="00611CB5"/>
    <w:rsid w:val="0062529B"/>
    <w:rsid w:val="00633DD1"/>
    <w:rsid w:val="00647038"/>
    <w:rsid w:val="00651845"/>
    <w:rsid w:val="00653B89"/>
    <w:rsid w:val="00665F8A"/>
    <w:rsid w:val="00666700"/>
    <w:rsid w:val="00671204"/>
    <w:rsid w:val="0067247F"/>
    <w:rsid w:val="006805F5"/>
    <w:rsid w:val="006964B3"/>
    <w:rsid w:val="006A1AE9"/>
    <w:rsid w:val="006B0B0F"/>
    <w:rsid w:val="006D5AF6"/>
    <w:rsid w:val="006E6F3F"/>
    <w:rsid w:val="00702C7F"/>
    <w:rsid w:val="0071015B"/>
    <w:rsid w:val="007256DD"/>
    <w:rsid w:val="00736B34"/>
    <w:rsid w:val="007507CD"/>
    <w:rsid w:val="00750B09"/>
    <w:rsid w:val="00750C36"/>
    <w:rsid w:val="007667F1"/>
    <w:rsid w:val="00767C85"/>
    <w:rsid w:val="00776328"/>
    <w:rsid w:val="007A7D34"/>
    <w:rsid w:val="007D1F80"/>
    <w:rsid w:val="007D458E"/>
    <w:rsid w:val="007E1C95"/>
    <w:rsid w:val="007E4AE1"/>
    <w:rsid w:val="0080093F"/>
    <w:rsid w:val="00801371"/>
    <w:rsid w:val="00813186"/>
    <w:rsid w:val="00822A2A"/>
    <w:rsid w:val="0082415A"/>
    <w:rsid w:val="008412BD"/>
    <w:rsid w:val="00841D77"/>
    <w:rsid w:val="0084301E"/>
    <w:rsid w:val="008617EB"/>
    <w:rsid w:val="008630B0"/>
    <w:rsid w:val="00865288"/>
    <w:rsid w:val="00880897"/>
    <w:rsid w:val="008826F5"/>
    <w:rsid w:val="008A446E"/>
    <w:rsid w:val="008B47B1"/>
    <w:rsid w:val="008B6B25"/>
    <w:rsid w:val="008C4D73"/>
    <w:rsid w:val="008D45C6"/>
    <w:rsid w:val="008E414C"/>
    <w:rsid w:val="00910517"/>
    <w:rsid w:val="00925B12"/>
    <w:rsid w:val="009317B8"/>
    <w:rsid w:val="0093540F"/>
    <w:rsid w:val="0093786D"/>
    <w:rsid w:val="00940583"/>
    <w:rsid w:val="00943BFD"/>
    <w:rsid w:val="00955D85"/>
    <w:rsid w:val="00975B6D"/>
    <w:rsid w:val="00990E1A"/>
    <w:rsid w:val="009951E5"/>
    <w:rsid w:val="009A1D1B"/>
    <w:rsid w:val="00A1539B"/>
    <w:rsid w:val="00A33D5A"/>
    <w:rsid w:val="00A3599B"/>
    <w:rsid w:val="00A35CF6"/>
    <w:rsid w:val="00A463A4"/>
    <w:rsid w:val="00A500D3"/>
    <w:rsid w:val="00A55E06"/>
    <w:rsid w:val="00A71B8A"/>
    <w:rsid w:val="00A75075"/>
    <w:rsid w:val="00A8505E"/>
    <w:rsid w:val="00A86293"/>
    <w:rsid w:val="00A936A2"/>
    <w:rsid w:val="00AB2525"/>
    <w:rsid w:val="00AB2694"/>
    <w:rsid w:val="00AC00BD"/>
    <w:rsid w:val="00AC238B"/>
    <w:rsid w:val="00AC5609"/>
    <w:rsid w:val="00AC7207"/>
    <w:rsid w:val="00AD08F2"/>
    <w:rsid w:val="00AD4FE2"/>
    <w:rsid w:val="00AE0CA0"/>
    <w:rsid w:val="00B06048"/>
    <w:rsid w:val="00B10498"/>
    <w:rsid w:val="00B17E6D"/>
    <w:rsid w:val="00B41C18"/>
    <w:rsid w:val="00B47A6D"/>
    <w:rsid w:val="00B72F53"/>
    <w:rsid w:val="00B975BC"/>
    <w:rsid w:val="00BB180C"/>
    <w:rsid w:val="00BB6EE6"/>
    <w:rsid w:val="00BC310D"/>
    <w:rsid w:val="00BF0BBC"/>
    <w:rsid w:val="00BF36CD"/>
    <w:rsid w:val="00BF6255"/>
    <w:rsid w:val="00C0335B"/>
    <w:rsid w:val="00C12CE8"/>
    <w:rsid w:val="00C13B4E"/>
    <w:rsid w:val="00C2142A"/>
    <w:rsid w:val="00C231CE"/>
    <w:rsid w:val="00C245EB"/>
    <w:rsid w:val="00C33655"/>
    <w:rsid w:val="00C338FB"/>
    <w:rsid w:val="00C55900"/>
    <w:rsid w:val="00C62118"/>
    <w:rsid w:val="00C62CF2"/>
    <w:rsid w:val="00C6415F"/>
    <w:rsid w:val="00C708D1"/>
    <w:rsid w:val="00C71E51"/>
    <w:rsid w:val="00C93215"/>
    <w:rsid w:val="00CC22FD"/>
    <w:rsid w:val="00CE288B"/>
    <w:rsid w:val="00CE76B5"/>
    <w:rsid w:val="00CF76F2"/>
    <w:rsid w:val="00D1592B"/>
    <w:rsid w:val="00D168A1"/>
    <w:rsid w:val="00D257D9"/>
    <w:rsid w:val="00D2792F"/>
    <w:rsid w:val="00D27942"/>
    <w:rsid w:val="00D35889"/>
    <w:rsid w:val="00D40D8E"/>
    <w:rsid w:val="00D420DF"/>
    <w:rsid w:val="00D5040A"/>
    <w:rsid w:val="00D67CF3"/>
    <w:rsid w:val="00D73FFB"/>
    <w:rsid w:val="00D858B8"/>
    <w:rsid w:val="00DA0553"/>
    <w:rsid w:val="00DA4BD1"/>
    <w:rsid w:val="00DA4F38"/>
    <w:rsid w:val="00DC154A"/>
    <w:rsid w:val="00DC6AA3"/>
    <w:rsid w:val="00DD2029"/>
    <w:rsid w:val="00DF7BA1"/>
    <w:rsid w:val="00E01477"/>
    <w:rsid w:val="00E1382D"/>
    <w:rsid w:val="00E46F66"/>
    <w:rsid w:val="00E539D4"/>
    <w:rsid w:val="00E67825"/>
    <w:rsid w:val="00E67BF9"/>
    <w:rsid w:val="00E770E4"/>
    <w:rsid w:val="00E77E20"/>
    <w:rsid w:val="00E83CA5"/>
    <w:rsid w:val="00E96BF0"/>
    <w:rsid w:val="00EA5D2E"/>
    <w:rsid w:val="00EA7F04"/>
    <w:rsid w:val="00F14255"/>
    <w:rsid w:val="00F268F7"/>
    <w:rsid w:val="00F578FB"/>
    <w:rsid w:val="00F57D26"/>
    <w:rsid w:val="00F709B8"/>
    <w:rsid w:val="00FC5F67"/>
    <w:rsid w:val="00FD562F"/>
    <w:rsid w:val="00FD61F3"/>
    <w:rsid w:val="00FE1BD9"/>
    <w:rsid w:val="00FE3A06"/>
    <w:rsid w:val="00FF15E8"/>
    <w:rsid w:val="2AEE588C"/>
    <w:rsid w:val="4E91AF99"/>
    <w:rsid w:val="524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plan.utk.edu/committ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fb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6609-54A9-47B1-8157-C0709D1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6</cp:revision>
  <cp:lastPrinted>2017-07-07T14:32:00Z</cp:lastPrinted>
  <dcterms:created xsi:type="dcterms:W3CDTF">2017-11-30T21:24:00Z</dcterms:created>
  <dcterms:modified xsi:type="dcterms:W3CDTF">2017-12-22T16:35:00Z</dcterms:modified>
</cp:coreProperties>
</file>